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259D1" w:rsidRPr="00D259D1" w:rsidRDefault="00D259D1" w:rsidP="00D259D1">
      <w:pPr>
        <w:pStyle w:val="Prrafodelista"/>
        <w:numPr>
          <w:ilvl w:val="0"/>
          <w:numId w:val="11"/>
        </w:numPr>
        <w:tabs>
          <w:tab w:val="left" w:pos="5445"/>
        </w:tabs>
        <w:ind w:left="450" w:hanging="450"/>
        <w:jc w:val="both"/>
        <w:rPr>
          <w:rFonts w:ascii="DokChampa" w:hAnsi="DokChampa" w:cs="DokChampa"/>
          <w:b/>
        </w:rPr>
      </w:pPr>
      <w:r w:rsidRPr="00D259D1">
        <w:rPr>
          <w:rFonts w:ascii="DokChampa" w:hAnsi="DokChampa" w:cs="DokChampa"/>
          <w:b/>
        </w:rPr>
        <w:t>OBJETIVO</w:t>
      </w:r>
    </w:p>
    <w:p w:rsidR="00D259D1" w:rsidRPr="00AD6000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AD6000">
        <w:rPr>
          <w:rFonts w:ascii="DokChampa" w:hAnsi="DokChampa" w:cs="DokChampa"/>
        </w:rPr>
        <w:t>Establecer la sistemática y responsabilidades para la planificación, ejecución y seguimiento de auditorías internas.</w:t>
      </w:r>
    </w:p>
    <w:p w:rsidR="00D259D1" w:rsidRPr="00D259D1" w:rsidRDefault="00D259D1" w:rsidP="00D259D1">
      <w:pPr>
        <w:pStyle w:val="Prrafodelista"/>
        <w:numPr>
          <w:ilvl w:val="0"/>
          <w:numId w:val="11"/>
        </w:numPr>
        <w:spacing w:before="120" w:after="120" w:line="240" w:lineRule="auto"/>
        <w:ind w:left="450" w:right="-376" w:hanging="450"/>
        <w:jc w:val="both"/>
        <w:rPr>
          <w:rFonts w:ascii="DokChampa" w:hAnsi="DokChampa" w:cs="DokChampa"/>
          <w:b/>
        </w:rPr>
      </w:pPr>
      <w:r w:rsidRPr="00D259D1">
        <w:rPr>
          <w:rFonts w:ascii="DokChampa" w:hAnsi="DokChampa" w:cs="DokChampa"/>
          <w:b/>
        </w:rPr>
        <w:t>ALCANCE</w:t>
      </w:r>
    </w:p>
    <w:p w:rsidR="00D259D1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AD6000">
        <w:rPr>
          <w:rFonts w:ascii="DokChampa" w:hAnsi="DokChampa" w:cs="DokChampa"/>
        </w:rPr>
        <w:t xml:space="preserve">Se aplica a la auditoría de todos los elementos del sistema de gestión </w:t>
      </w:r>
      <w:r>
        <w:rPr>
          <w:rFonts w:ascii="DokChampa" w:hAnsi="DokChampa" w:cs="DokChampa"/>
        </w:rPr>
        <w:t xml:space="preserve">de inocuidad </w:t>
      </w:r>
      <w:r w:rsidR="00DD5193">
        <w:rPr>
          <w:rFonts w:ascii="DokChampa" w:hAnsi="DokChampa" w:cs="DokChampa"/>
        </w:rPr>
        <w:t>o</w:t>
      </w:r>
      <w:r>
        <w:rPr>
          <w:rFonts w:ascii="DokChampa" w:hAnsi="DokChampa" w:cs="DokChampa"/>
        </w:rPr>
        <w:t xml:space="preserve"> calidad</w:t>
      </w:r>
      <w:r w:rsidR="00DD5193">
        <w:rPr>
          <w:rFonts w:ascii="DokChampa" w:hAnsi="DokChampa" w:cs="DokChampa"/>
        </w:rPr>
        <w:t xml:space="preserve"> o </w:t>
      </w:r>
      <w:r w:rsidR="00E6471E">
        <w:rPr>
          <w:rFonts w:ascii="DokChampa" w:hAnsi="DokChampa" w:cs="DokChampa"/>
        </w:rPr>
        <w:t>medio ambiente</w:t>
      </w:r>
      <w:r w:rsidR="00DD5193">
        <w:rPr>
          <w:rFonts w:ascii="DokChampa" w:hAnsi="DokChampa" w:cs="DokChampa"/>
        </w:rPr>
        <w:t xml:space="preserve"> u </w:t>
      </w:r>
      <w:r w:rsidR="00E6471E">
        <w:rPr>
          <w:rFonts w:ascii="DokChampa" w:hAnsi="DokChampa" w:cs="DokChampa"/>
        </w:rPr>
        <w:t xml:space="preserve">orgánico </w:t>
      </w:r>
      <w:r w:rsidR="00DD5193">
        <w:rPr>
          <w:rFonts w:ascii="DokChampa" w:hAnsi="DokChampa" w:cs="DokChampa"/>
        </w:rPr>
        <w:t xml:space="preserve">o </w:t>
      </w:r>
      <w:r w:rsidR="00E6471E">
        <w:rPr>
          <w:rFonts w:ascii="DokChampa" w:hAnsi="DokChampa" w:cs="DokChampa"/>
        </w:rPr>
        <w:t>seguridad industrial y salud ocupacional.</w:t>
      </w:r>
    </w:p>
    <w:p w:rsidR="00D259D1" w:rsidRPr="00D259D1" w:rsidRDefault="00D259D1" w:rsidP="00D259D1">
      <w:pPr>
        <w:pStyle w:val="Prrafodelista"/>
        <w:numPr>
          <w:ilvl w:val="0"/>
          <w:numId w:val="11"/>
        </w:numPr>
        <w:spacing w:before="120" w:after="120"/>
        <w:ind w:left="450" w:hanging="450"/>
        <w:jc w:val="both"/>
        <w:rPr>
          <w:rFonts w:ascii="DokChampa" w:hAnsi="DokChampa" w:cs="DokChampa"/>
          <w:b/>
        </w:rPr>
      </w:pPr>
      <w:r w:rsidRPr="00D259D1">
        <w:rPr>
          <w:rFonts w:ascii="DokChampa" w:hAnsi="DokChampa" w:cs="DokChampa"/>
          <w:b/>
        </w:rPr>
        <w:t>DOCUMENTOS RELACIONADOS</w:t>
      </w:r>
    </w:p>
    <w:p w:rsidR="00D259D1" w:rsidRDefault="00D259D1" w:rsidP="00D259D1">
      <w:pPr>
        <w:pStyle w:val="Prrafodelista"/>
        <w:numPr>
          <w:ilvl w:val="0"/>
          <w:numId w:val="12"/>
        </w:numPr>
        <w:spacing w:before="120" w:after="120" w:line="240" w:lineRule="auto"/>
        <w:ind w:right="51"/>
        <w:jc w:val="both"/>
        <w:rPr>
          <w:rFonts w:ascii="DokChampa" w:hAnsi="DokChampa" w:cs="DokChampa"/>
        </w:rPr>
      </w:pPr>
      <w:r w:rsidRPr="00D259D1">
        <w:rPr>
          <w:rFonts w:ascii="DokChampa" w:hAnsi="DokChampa" w:cs="DokChampa"/>
        </w:rPr>
        <w:t>NB-ISO 9000:2008 Evaluación de la Conformidad - Vocabulario y principios generales.</w:t>
      </w:r>
    </w:p>
    <w:p w:rsidR="00D259D1" w:rsidRDefault="00D259D1" w:rsidP="00D259D1">
      <w:pPr>
        <w:pStyle w:val="Prrafodelista"/>
        <w:numPr>
          <w:ilvl w:val="0"/>
          <w:numId w:val="12"/>
        </w:numPr>
        <w:spacing w:before="120" w:after="120" w:line="240" w:lineRule="auto"/>
        <w:ind w:right="51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NB-ISO 22000:2018 Sistemas de Gestión de la inocuidad de los alimentos.</w:t>
      </w:r>
    </w:p>
    <w:p w:rsidR="0005397F" w:rsidRPr="00D259D1" w:rsidRDefault="0005397F" w:rsidP="00D259D1">
      <w:pPr>
        <w:pStyle w:val="Prrafodelista"/>
        <w:numPr>
          <w:ilvl w:val="0"/>
          <w:numId w:val="12"/>
        </w:numPr>
        <w:spacing w:before="120" w:after="120" w:line="240" w:lineRule="auto"/>
        <w:ind w:right="51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 xml:space="preserve">NB-ISO 19011 </w:t>
      </w:r>
      <w:r w:rsidR="00805929">
        <w:rPr>
          <w:rFonts w:ascii="DokChampa" w:hAnsi="DokChampa" w:cs="DokChampa"/>
        </w:rPr>
        <w:t>Directrices para</w:t>
      </w:r>
      <w:r>
        <w:rPr>
          <w:rFonts w:ascii="DokChampa" w:hAnsi="DokChampa" w:cs="DokChampa"/>
        </w:rPr>
        <w:t xml:space="preserve"> auditorias</w:t>
      </w:r>
      <w:r w:rsidR="00805929">
        <w:rPr>
          <w:rFonts w:ascii="DokChampa" w:hAnsi="DokChampa" w:cs="DokChampa"/>
        </w:rPr>
        <w:t xml:space="preserve"> de sistemas de gestion.</w:t>
      </w:r>
    </w:p>
    <w:p w:rsidR="00D259D1" w:rsidRPr="00705C58" w:rsidRDefault="00D259D1" w:rsidP="00D259D1">
      <w:pPr>
        <w:pStyle w:val="Prrafodelista"/>
        <w:numPr>
          <w:ilvl w:val="0"/>
          <w:numId w:val="12"/>
        </w:numPr>
        <w:spacing w:before="120" w:after="120" w:line="240" w:lineRule="auto"/>
        <w:ind w:right="51"/>
        <w:jc w:val="both"/>
        <w:rPr>
          <w:rFonts w:ascii="DokChampa" w:hAnsi="DokChampa" w:cs="DokChampa"/>
        </w:rPr>
      </w:pPr>
      <w:r w:rsidRPr="00705C58">
        <w:rPr>
          <w:rFonts w:ascii="DokChampa" w:hAnsi="DokChampa" w:cs="DokChampa"/>
        </w:rPr>
        <w:t>Procedimiento Acciones</w:t>
      </w:r>
      <w:r w:rsidR="002B7DF9" w:rsidRPr="00705C58">
        <w:rPr>
          <w:rFonts w:ascii="DokChampa" w:hAnsi="DokChampa" w:cs="DokChampa"/>
        </w:rPr>
        <w:t xml:space="preserve"> Correctivas</w:t>
      </w:r>
      <w:r w:rsidRPr="00705C58">
        <w:rPr>
          <w:rFonts w:ascii="DokChampa" w:hAnsi="DokChampa" w:cs="DokChampa"/>
        </w:rPr>
        <w:t>.</w:t>
      </w:r>
    </w:p>
    <w:p w:rsidR="00D259D1" w:rsidRPr="00705C58" w:rsidRDefault="00D259D1" w:rsidP="00D259D1">
      <w:pPr>
        <w:pStyle w:val="Prrafodelista"/>
        <w:numPr>
          <w:ilvl w:val="0"/>
          <w:numId w:val="12"/>
        </w:numPr>
        <w:spacing w:before="120" w:after="120" w:line="240" w:lineRule="auto"/>
        <w:ind w:right="51"/>
        <w:jc w:val="both"/>
        <w:rPr>
          <w:rFonts w:ascii="DokChampa" w:hAnsi="DokChampa" w:cs="DokChampa"/>
        </w:rPr>
      </w:pPr>
      <w:r w:rsidRPr="00705C58">
        <w:rPr>
          <w:rFonts w:ascii="DokChampa" w:hAnsi="DokChampa" w:cs="DokChampa"/>
        </w:rPr>
        <w:t>Procedimiento Selección, Calificación y Capacitación del Personal.</w:t>
      </w:r>
    </w:p>
    <w:p w:rsidR="00D259D1" w:rsidRPr="00D259D1" w:rsidRDefault="00D259D1" w:rsidP="00D259D1">
      <w:pPr>
        <w:pStyle w:val="Prrafodelista"/>
        <w:spacing w:before="120" w:after="120" w:line="240" w:lineRule="auto"/>
        <w:ind w:right="51"/>
        <w:jc w:val="both"/>
        <w:rPr>
          <w:rFonts w:ascii="DokChampa" w:hAnsi="DokChampa" w:cs="DokChampa"/>
        </w:rPr>
      </w:pPr>
    </w:p>
    <w:p w:rsidR="00D259D1" w:rsidRDefault="00D259D1" w:rsidP="00D259D1">
      <w:pPr>
        <w:pStyle w:val="Prrafodelista"/>
        <w:numPr>
          <w:ilvl w:val="0"/>
          <w:numId w:val="11"/>
        </w:numPr>
        <w:spacing w:before="120" w:after="120" w:line="240" w:lineRule="auto"/>
        <w:ind w:left="426" w:right="-376" w:hanging="426"/>
        <w:jc w:val="both"/>
        <w:rPr>
          <w:rFonts w:ascii="DokChampa" w:hAnsi="DokChampa" w:cs="DokChampa"/>
          <w:b/>
        </w:rPr>
      </w:pPr>
      <w:r w:rsidRPr="00A83276">
        <w:rPr>
          <w:rFonts w:ascii="DokChampa" w:hAnsi="DokChampa" w:cs="DokChampa"/>
          <w:b/>
        </w:rPr>
        <w:t>DEFINICIONES Y SIGLAS</w:t>
      </w:r>
      <w:bookmarkStart w:id="0" w:name="_Toc434436790"/>
    </w:p>
    <w:p w:rsidR="00D259D1" w:rsidRPr="00F40DC0" w:rsidRDefault="00D259D1" w:rsidP="00D259D1">
      <w:pPr>
        <w:pStyle w:val="Prrafodelista"/>
        <w:numPr>
          <w:ilvl w:val="1"/>
          <w:numId w:val="10"/>
        </w:numPr>
        <w:spacing w:before="120" w:after="120" w:line="240" w:lineRule="auto"/>
        <w:ind w:right="-376"/>
        <w:jc w:val="both"/>
        <w:rPr>
          <w:rFonts w:ascii="DokChampa" w:hAnsi="DokChampa" w:cs="DokChampa"/>
          <w:b/>
        </w:rPr>
      </w:pPr>
      <w:r w:rsidRPr="00F40DC0">
        <w:rPr>
          <w:rFonts w:ascii="DokChampa" w:hAnsi="DokChampa" w:cs="DokChampa"/>
          <w:b/>
        </w:rPr>
        <w:t>Definiciones</w:t>
      </w:r>
      <w:bookmarkEnd w:id="0"/>
      <w:r w:rsidRPr="00F40DC0">
        <w:rPr>
          <w:rFonts w:ascii="DokChampa" w:hAnsi="DokChampa" w:cs="DokChampa"/>
          <w:b/>
        </w:rPr>
        <w:t xml:space="preserve"> </w:t>
      </w:r>
    </w:p>
    <w:p w:rsidR="00D259D1" w:rsidRDefault="00D259D1" w:rsidP="00D259D1">
      <w:pPr>
        <w:spacing w:before="120" w:after="120" w:line="240" w:lineRule="auto"/>
        <w:ind w:right="-376"/>
        <w:jc w:val="both"/>
        <w:rPr>
          <w:rFonts w:ascii="DokChampa" w:hAnsi="DokChampa" w:cs="DokChampa"/>
        </w:rPr>
      </w:pPr>
      <w:r w:rsidRPr="00F40DC0">
        <w:rPr>
          <w:rFonts w:ascii="DokChampa" w:hAnsi="DokChampa" w:cs="DokChampa"/>
          <w:b/>
        </w:rPr>
        <w:t>Auditoria:</w:t>
      </w:r>
      <w:r w:rsidRPr="00F40DC0">
        <w:rPr>
          <w:rFonts w:ascii="DokChampa" w:hAnsi="DokChampa" w:cs="DokChampa"/>
        </w:rPr>
        <w:t xml:space="preserve"> Proceso sistemático, independiente y documentado para obtener evidencias y evaluarlas de manera objetiva con el fin de determinar el grado en que se cumplen los criterios de auditoria.</w:t>
      </w:r>
    </w:p>
    <w:p w:rsidR="00D259D1" w:rsidRDefault="00D259D1" w:rsidP="00D259D1">
      <w:pPr>
        <w:spacing w:before="120" w:after="120" w:line="240" w:lineRule="auto"/>
        <w:ind w:right="-376"/>
        <w:jc w:val="both"/>
        <w:rPr>
          <w:rFonts w:ascii="DokChampa" w:hAnsi="DokChampa" w:cs="DokChampa"/>
        </w:rPr>
      </w:pPr>
      <w:r w:rsidRPr="00F40DC0">
        <w:rPr>
          <w:rFonts w:ascii="DokChampa" w:hAnsi="DokChampa" w:cs="DokChampa"/>
          <w:b/>
        </w:rPr>
        <w:t>Programa de Auditoría:</w:t>
      </w:r>
      <w:r w:rsidRPr="00FC2A06">
        <w:rPr>
          <w:rFonts w:ascii="DokChampa" w:hAnsi="DokChampa" w:cs="DokChampa"/>
        </w:rPr>
        <w:t xml:space="preserve"> </w:t>
      </w:r>
      <w:r>
        <w:rPr>
          <w:rFonts w:ascii="DokChampa" w:hAnsi="DokChampa" w:cs="DokChampa"/>
        </w:rPr>
        <w:t>Conjunto de una o más auditorias planificadas para un periodo de tiempo determinado y dirigidas a un propósito específico.</w:t>
      </w:r>
    </w:p>
    <w:p w:rsidR="00D259D1" w:rsidRDefault="00D259D1" w:rsidP="00D259D1">
      <w:pPr>
        <w:spacing w:before="120" w:after="120" w:line="240" w:lineRule="auto"/>
        <w:ind w:right="-376"/>
        <w:jc w:val="both"/>
        <w:rPr>
          <w:rFonts w:ascii="DokChampa" w:hAnsi="DokChampa" w:cs="DokChampa"/>
        </w:rPr>
      </w:pPr>
      <w:r w:rsidRPr="00F40DC0">
        <w:rPr>
          <w:rFonts w:ascii="DokChampa" w:hAnsi="DokChampa" w:cs="DokChampa"/>
          <w:b/>
        </w:rPr>
        <w:t>Alcance de la Auditoría:</w:t>
      </w:r>
      <w:r>
        <w:rPr>
          <w:rFonts w:ascii="DokChampa" w:hAnsi="DokChampa" w:cs="DokChampa"/>
        </w:rPr>
        <w:t xml:space="preserve"> Extensión y límites de la auditoría. El alcance de la auditoría incluye generalmente una descripción de ubicaciones, las unidades de la organización, las actividades y los procesos.</w:t>
      </w:r>
    </w:p>
    <w:p w:rsidR="00D259D1" w:rsidRDefault="00D259D1" w:rsidP="00D259D1">
      <w:pPr>
        <w:spacing w:before="120" w:after="120" w:line="240" w:lineRule="auto"/>
        <w:ind w:right="-376"/>
        <w:jc w:val="both"/>
        <w:rPr>
          <w:rFonts w:ascii="DokChampa" w:hAnsi="DokChampa" w:cs="DokChampa"/>
        </w:rPr>
      </w:pPr>
      <w:r w:rsidRPr="00F40DC0">
        <w:rPr>
          <w:rFonts w:ascii="DokChampa" w:hAnsi="DokChampa" w:cs="DokChampa"/>
          <w:b/>
        </w:rPr>
        <w:t>Plan de Auditoría:</w:t>
      </w:r>
      <w:r w:rsidRPr="00FC2A06">
        <w:rPr>
          <w:rFonts w:ascii="DokChampa" w:hAnsi="DokChampa" w:cs="DokChampa"/>
        </w:rPr>
        <w:t xml:space="preserve"> </w:t>
      </w:r>
      <w:r>
        <w:rPr>
          <w:rFonts w:ascii="DokChampa" w:hAnsi="DokChampa" w:cs="DokChampa"/>
        </w:rPr>
        <w:t>Descripción de las actividades y de los detalles acordados en una auditoría.</w:t>
      </w:r>
    </w:p>
    <w:p w:rsidR="00D259D1" w:rsidRDefault="00D259D1" w:rsidP="00D259D1">
      <w:pPr>
        <w:spacing w:before="120" w:after="120" w:line="240" w:lineRule="auto"/>
        <w:ind w:right="-376"/>
        <w:jc w:val="both"/>
        <w:rPr>
          <w:rFonts w:ascii="DokChampa" w:hAnsi="DokChampa" w:cs="DokChampa"/>
        </w:rPr>
      </w:pPr>
      <w:r w:rsidRPr="00FC2A06">
        <w:rPr>
          <w:rFonts w:ascii="DokChampa" w:hAnsi="DokChampa" w:cs="DokChampa"/>
        </w:rPr>
        <w:t>Criterios de Auditoria:</w:t>
      </w:r>
      <w:r>
        <w:rPr>
          <w:rFonts w:ascii="DokChampa" w:hAnsi="DokChampa" w:cs="DokChampa"/>
        </w:rPr>
        <w:t xml:space="preserve"> Conjunto de políticas, procedimientos o requisitos usados como referencias frente a la cual se compara la evidencia objetiva. </w:t>
      </w:r>
    </w:p>
    <w:p w:rsidR="00D259D1" w:rsidRDefault="00D259D1" w:rsidP="00D259D1">
      <w:pPr>
        <w:spacing w:before="120" w:after="120" w:line="240" w:lineRule="auto"/>
        <w:ind w:right="-376"/>
        <w:jc w:val="both"/>
        <w:rPr>
          <w:rFonts w:ascii="DokChampa" w:hAnsi="DokChampa" w:cs="DokChampa"/>
        </w:rPr>
      </w:pPr>
      <w:r w:rsidRPr="00F40DC0">
        <w:rPr>
          <w:rFonts w:ascii="DokChampa" w:hAnsi="DokChampa" w:cs="DokChampa"/>
          <w:b/>
        </w:rPr>
        <w:t>Evidencia de la Auditoria:</w:t>
      </w:r>
      <w:r>
        <w:rPr>
          <w:rFonts w:ascii="DokChampa" w:hAnsi="DokChampa" w:cs="DokChampa"/>
        </w:rPr>
        <w:t xml:space="preserve"> Registros, declaraciones de hechos o cualquier información que son pertinentes para los criterios de auditoría y que es verificable.</w:t>
      </w:r>
    </w:p>
    <w:p w:rsidR="00D259D1" w:rsidRDefault="00D259D1" w:rsidP="00D259D1">
      <w:pPr>
        <w:spacing w:before="120" w:after="120" w:line="240" w:lineRule="auto"/>
        <w:ind w:right="-376"/>
        <w:jc w:val="both"/>
        <w:rPr>
          <w:rFonts w:ascii="DokChampa" w:hAnsi="DokChampa" w:cs="DokChampa"/>
        </w:rPr>
      </w:pPr>
      <w:r w:rsidRPr="00F40DC0">
        <w:rPr>
          <w:rFonts w:ascii="DokChampa" w:hAnsi="DokChampa" w:cs="DokChampa"/>
          <w:b/>
        </w:rPr>
        <w:t>Hallazgos de la Auditoria:</w:t>
      </w:r>
      <w:r>
        <w:rPr>
          <w:rFonts w:ascii="DokChampa" w:hAnsi="DokChampa" w:cs="DokChampa"/>
        </w:rPr>
        <w:t xml:space="preserve"> Resultados de la evaluación de la evidencia de la auditoría recopilada frente a los criterios de la auditoría. Los hallazgos de la auditora indica</w:t>
      </w:r>
      <w:r>
        <w:rPr>
          <w:rFonts w:ascii="DokChampa" w:hAnsi="DokChampa" w:cs="DokChampa"/>
          <w:b/>
        </w:rPr>
        <w:t xml:space="preserve">n conformidad o no  conformidad. </w:t>
      </w:r>
      <w:r>
        <w:rPr>
          <w:rFonts w:ascii="DokChampa" w:hAnsi="DokChampa" w:cs="DokChampa"/>
        </w:rPr>
        <w:t>Los hallazgos de la auditoria pueden conducir a la identificación de oportunidades para la mejora o el registro de buenas prácticas. Si los criterios de auditoría se seleccionan a partir de</w:t>
      </w:r>
      <w:r>
        <w:rPr>
          <w:rFonts w:ascii="DokChampa" w:hAnsi="DokChampa" w:cs="DokChampa"/>
          <w:b/>
        </w:rPr>
        <w:t xml:space="preserve"> </w:t>
      </w:r>
      <w:r>
        <w:rPr>
          <w:rFonts w:ascii="DokChampa" w:hAnsi="DokChampa" w:cs="DokChampa"/>
        </w:rPr>
        <w:t>requisitos legales o reglamentarios, los hallazgos de auditoría pueden denominarse cumplimiento o incumplimiento.</w:t>
      </w:r>
    </w:p>
    <w:p w:rsidR="00D259D1" w:rsidRDefault="00D259D1" w:rsidP="00D259D1">
      <w:pPr>
        <w:spacing w:before="120" w:after="120" w:line="240" w:lineRule="auto"/>
        <w:ind w:right="-376"/>
        <w:jc w:val="both"/>
        <w:rPr>
          <w:rFonts w:ascii="DokChampa" w:hAnsi="DokChampa" w:cs="DokChampa"/>
        </w:rPr>
      </w:pPr>
      <w:r w:rsidRPr="00F40DC0">
        <w:rPr>
          <w:rFonts w:ascii="DokChampa" w:hAnsi="DokChampa" w:cs="DokChampa"/>
          <w:b/>
        </w:rPr>
        <w:t>Conclusiones de la Auditoria:</w:t>
      </w:r>
      <w:r>
        <w:rPr>
          <w:rFonts w:ascii="DokChampa" w:hAnsi="DokChampa" w:cs="DokChampa"/>
        </w:rPr>
        <w:t xml:space="preserve"> Resultado de una auditoría tras considerar los objetivos de la auditoria y todos los hallazgos de la auditoría.</w:t>
      </w:r>
    </w:p>
    <w:p w:rsidR="00D259D1" w:rsidRDefault="00D259D1" w:rsidP="00D259D1">
      <w:pPr>
        <w:spacing w:before="120" w:after="120" w:line="240" w:lineRule="auto"/>
        <w:ind w:right="-376"/>
        <w:jc w:val="both"/>
        <w:rPr>
          <w:rFonts w:ascii="DokChampa" w:hAnsi="DokChampa" w:cs="DokChampa"/>
        </w:rPr>
      </w:pPr>
      <w:r w:rsidRPr="00F40DC0">
        <w:rPr>
          <w:rFonts w:ascii="DokChampa" w:hAnsi="DokChampa" w:cs="DokChampa"/>
          <w:b/>
        </w:rPr>
        <w:t>Cliente de la Auditoria:</w:t>
      </w:r>
      <w:r>
        <w:rPr>
          <w:rFonts w:ascii="DokChampa" w:hAnsi="DokChampa" w:cs="DokChampa"/>
        </w:rPr>
        <w:t xml:space="preserve"> Organización o persona que solicita una auditoría.</w:t>
      </w:r>
    </w:p>
    <w:p w:rsidR="00D259D1" w:rsidRDefault="00D259D1" w:rsidP="00D259D1">
      <w:pPr>
        <w:spacing w:before="120" w:after="120" w:line="240" w:lineRule="auto"/>
        <w:ind w:right="-376"/>
        <w:jc w:val="both"/>
        <w:rPr>
          <w:rFonts w:ascii="DokChampa" w:hAnsi="DokChampa" w:cs="DokChampa"/>
        </w:rPr>
      </w:pPr>
      <w:r w:rsidRPr="00F40DC0">
        <w:rPr>
          <w:rFonts w:ascii="DokChampa" w:hAnsi="DokChampa" w:cs="DokChampa"/>
          <w:b/>
        </w:rPr>
        <w:t>Auditado:</w:t>
      </w:r>
      <w:r>
        <w:rPr>
          <w:rFonts w:ascii="DokChampa" w:hAnsi="DokChampa" w:cs="DokChampa"/>
        </w:rPr>
        <w:t xml:space="preserve"> Organización que es auditada.</w:t>
      </w:r>
    </w:p>
    <w:p w:rsidR="00D259D1" w:rsidRDefault="00D259D1" w:rsidP="00D259D1">
      <w:pPr>
        <w:spacing w:before="120" w:after="120" w:line="240" w:lineRule="auto"/>
        <w:ind w:right="-376"/>
        <w:jc w:val="both"/>
        <w:rPr>
          <w:rFonts w:ascii="DokChampa" w:hAnsi="DokChampa" w:cs="DokChampa"/>
        </w:rPr>
      </w:pPr>
      <w:r w:rsidRPr="00F40DC0">
        <w:rPr>
          <w:rFonts w:ascii="DokChampa" w:hAnsi="DokChampa" w:cs="DokChampa"/>
          <w:b/>
        </w:rPr>
        <w:t>Guía:</w:t>
      </w:r>
      <w:r>
        <w:rPr>
          <w:rFonts w:ascii="DokChampa" w:hAnsi="DokChampa" w:cs="DokChampa"/>
        </w:rPr>
        <w:t xml:space="preserve"> Persona asignada por el auditado para asistir al equipo auditor.</w:t>
      </w:r>
    </w:p>
    <w:p w:rsidR="00D259D1" w:rsidRDefault="00D259D1" w:rsidP="00D259D1">
      <w:pPr>
        <w:spacing w:before="120" w:after="120" w:line="240" w:lineRule="auto"/>
        <w:ind w:right="-376"/>
        <w:jc w:val="both"/>
        <w:rPr>
          <w:rFonts w:ascii="DokChampa" w:hAnsi="DokChampa" w:cs="DokChampa"/>
          <w:b/>
        </w:rPr>
      </w:pPr>
      <w:r w:rsidRPr="00F40DC0">
        <w:rPr>
          <w:rFonts w:ascii="DokChampa" w:hAnsi="DokChampa" w:cs="DokChampa"/>
          <w:b/>
        </w:rPr>
        <w:lastRenderedPageBreak/>
        <w:t>Equipo Auditor:</w:t>
      </w:r>
      <w:r>
        <w:rPr>
          <w:rFonts w:ascii="DokChampa" w:hAnsi="DokChampa" w:cs="DokChampa"/>
        </w:rPr>
        <w:t xml:space="preserve"> Una o más personas que llevan a cabo una auditoría con el apoyo, si es necesario, de expertos técnicos. A un auditor del equipo auditor se le designa como auditor líder de mismo. El equipo auditor puede incluir auditores en formación.</w:t>
      </w:r>
    </w:p>
    <w:p w:rsidR="00D259D1" w:rsidRDefault="00D259D1" w:rsidP="00D259D1">
      <w:pPr>
        <w:pStyle w:val="EstiloTtulo211pt"/>
        <w:numPr>
          <w:ilvl w:val="0"/>
          <w:numId w:val="0"/>
        </w:numPr>
        <w:spacing w:before="120" w:after="120"/>
        <w:jc w:val="both"/>
        <w:rPr>
          <w:rFonts w:ascii="DokChampa" w:hAnsi="DokChampa" w:cs="DokChampa"/>
          <w:b w:val="0"/>
          <w:szCs w:val="22"/>
        </w:rPr>
      </w:pPr>
      <w:r w:rsidRPr="00FC2A06">
        <w:rPr>
          <w:rFonts w:ascii="DokChampa" w:hAnsi="DokChampa" w:cs="DokChampa"/>
          <w:szCs w:val="22"/>
        </w:rPr>
        <w:t>Auditor:</w:t>
      </w:r>
      <w:r>
        <w:rPr>
          <w:rFonts w:ascii="DokChampa" w:hAnsi="DokChampa" w:cs="DokChampa"/>
          <w:b w:val="0"/>
          <w:szCs w:val="22"/>
        </w:rPr>
        <w:t xml:space="preserve"> Persona con la competencia para llevar a cabo una auditoría.</w:t>
      </w:r>
    </w:p>
    <w:p w:rsidR="00D259D1" w:rsidRDefault="00D259D1" w:rsidP="00D259D1">
      <w:pPr>
        <w:pStyle w:val="EstiloTtulo211pt"/>
        <w:numPr>
          <w:ilvl w:val="0"/>
          <w:numId w:val="0"/>
        </w:numPr>
        <w:spacing w:before="120" w:after="120"/>
        <w:jc w:val="both"/>
        <w:rPr>
          <w:rFonts w:ascii="DokChampa" w:hAnsi="DokChampa" w:cs="DokChampa"/>
          <w:b w:val="0"/>
          <w:szCs w:val="22"/>
        </w:rPr>
      </w:pPr>
      <w:r w:rsidRPr="00460904">
        <w:rPr>
          <w:rFonts w:ascii="DokChampa" w:hAnsi="DokChampa" w:cs="DokChampa"/>
          <w:szCs w:val="22"/>
        </w:rPr>
        <w:t>Experto Técnico:</w:t>
      </w:r>
      <w:r>
        <w:rPr>
          <w:rFonts w:ascii="DokChampa" w:hAnsi="DokChampa" w:cs="DokChampa"/>
          <w:b w:val="0"/>
          <w:szCs w:val="22"/>
        </w:rPr>
        <w:t xml:space="preserve"> Persona que aporta conocimientos o experiencia específicos al equipo aud</w:t>
      </w:r>
      <w:r w:rsidR="00D96E1C">
        <w:rPr>
          <w:rFonts w:ascii="DokChampa" w:hAnsi="DokChampa" w:cs="DokChampa"/>
          <w:b w:val="0"/>
          <w:szCs w:val="22"/>
        </w:rPr>
        <w:t>itor.</w:t>
      </w:r>
    </w:p>
    <w:p w:rsidR="00D96E1C" w:rsidRDefault="00D96E1C" w:rsidP="00D259D1">
      <w:pPr>
        <w:pStyle w:val="EstiloTtulo211pt"/>
        <w:numPr>
          <w:ilvl w:val="0"/>
          <w:numId w:val="0"/>
        </w:numPr>
        <w:spacing w:before="120" w:after="120"/>
        <w:jc w:val="both"/>
        <w:rPr>
          <w:rFonts w:ascii="DokChampa" w:hAnsi="DokChampa" w:cs="DokChampa"/>
          <w:b w:val="0"/>
          <w:szCs w:val="22"/>
        </w:rPr>
      </w:pPr>
    </w:p>
    <w:p w:rsidR="00D96E1C" w:rsidRDefault="00D96E1C" w:rsidP="00D259D1">
      <w:pPr>
        <w:pStyle w:val="EstiloTtulo211pt"/>
        <w:numPr>
          <w:ilvl w:val="0"/>
          <w:numId w:val="0"/>
        </w:numPr>
        <w:spacing w:before="120" w:after="120"/>
        <w:jc w:val="both"/>
        <w:rPr>
          <w:rFonts w:ascii="DokChampa" w:hAnsi="DokChampa" w:cs="DokChampa"/>
          <w:b w:val="0"/>
          <w:szCs w:val="22"/>
        </w:rPr>
        <w:sectPr w:rsidR="00D96E1C" w:rsidSect="00CD33FF">
          <w:headerReference w:type="default" r:id="rId7"/>
          <w:pgSz w:w="12240" w:h="15840"/>
          <w:pgMar w:top="1417" w:right="1701" w:bottom="1417" w:left="1701" w:header="720" w:footer="720" w:gutter="0"/>
          <w:cols w:space="720"/>
          <w:docGrid w:linePitch="360"/>
        </w:sectPr>
      </w:pPr>
    </w:p>
    <w:p w:rsidR="00D259D1" w:rsidRDefault="00D259D1" w:rsidP="00D259D1">
      <w:pPr>
        <w:pStyle w:val="EstiloTtulo211pt"/>
        <w:numPr>
          <w:ilvl w:val="0"/>
          <w:numId w:val="0"/>
        </w:numPr>
        <w:spacing w:before="120" w:after="120"/>
        <w:jc w:val="both"/>
        <w:rPr>
          <w:rFonts w:ascii="DokChampa" w:hAnsi="DokChampa" w:cs="DokChampa"/>
          <w:b w:val="0"/>
          <w:szCs w:val="22"/>
        </w:rPr>
        <w:sectPr w:rsidR="00D259D1" w:rsidSect="00CD33FF">
          <w:pgSz w:w="12240" w:h="15840"/>
          <w:pgMar w:top="1417" w:right="1701" w:bottom="1417" w:left="1701" w:header="720" w:footer="720" w:gutter="0"/>
          <w:cols w:space="720"/>
          <w:docGrid w:linePitch="360"/>
        </w:sectPr>
      </w:pPr>
    </w:p>
    <w:p w:rsidR="00D259D1" w:rsidRDefault="00D259D1" w:rsidP="00D259D1">
      <w:pPr>
        <w:pStyle w:val="EstiloTtulo211pt"/>
        <w:numPr>
          <w:ilvl w:val="0"/>
          <w:numId w:val="0"/>
        </w:numPr>
        <w:spacing w:before="120" w:after="120"/>
        <w:jc w:val="both"/>
        <w:rPr>
          <w:rFonts w:ascii="DokChampa" w:hAnsi="DokChampa" w:cs="DokChampa"/>
          <w:b w:val="0"/>
          <w:szCs w:val="22"/>
        </w:rPr>
      </w:pPr>
      <w:r>
        <w:rPr>
          <w:rFonts w:ascii="DokChampa" w:hAnsi="DokChampa" w:cs="DokChampa"/>
          <w:b w:val="0"/>
          <w:szCs w:val="22"/>
        </w:rPr>
        <w:t>El conocimiento o experiencia específicos son los relacionados con la organización, el proceso o la actividad a auditar, el idioma o la cultura. Un experto técnico no actúa como auditor en el equipo auditor.</w:t>
      </w:r>
    </w:p>
    <w:p w:rsidR="00D259D1" w:rsidRDefault="00D259D1" w:rsidP="00D259D1">
      <w:pPr>
        <w:pStyle w:val="EstiloTtulo211pt"/>
        <w:numPr>
          <w:ilvl w:val="0"/>
          <w:numId w:val="0"/>
        </w:numPr>
        <w:spacing w:before="120" w:after="120"/>
        <w:jc w:val="both"/>
        <w:rPr>
          <w:rFonts w:ascii="DokChampa" w:hAnsi="DokChampa" w:cs="DokChampa"/>
          <w:b w:val="0"/>
          <w:szCs w:val="22"/>
        </w:rPr>
      </w:pPr>
      <w:r w:rsidRPr="00460904">
        <w:rPr>
          <w:rFonts w:ascii="DokChampa" w:hAnsi="DokChampa" w:cs="DokChampa"/>
          <w:szCs w:val="22"/>
        </w:rPr>
        <w:t>Observador:</w:t>
      </w:r>
      <w:r>
        <w:rPr>
          <w:rFonts w:ascii="DokChampa" w:hAnsi="DokChampa" w:cs="DokChampa"/>
          <w:b w:val="0"/>
          <w:szCs w:val="22"/>
        </w:rPr>
        <w:t xml:space="preserve"> Persona que acompaña al equipo auditor pero que no actúa como un auditor. Un observador puede ser un miembro del auditado, un ente regulador u otra parte interesada que testifica la auditoría. </w:t>
      </w:r>
    </w:p>
    <w:p w:rsidR="00D259D1" w:rsidRPr="00A83276" w:rsidRDefault="00D259D1" w:rsidP="00D259D1">
      <w:pPr>
        <w:pStyle w:val="EstiloTtulo211pt"/>
        <w:numPr>
          <w:ilvl w:val="0"/>
          <w:numId w:val="0"/>
        </w:numPr>
        <w:spacing w:before="120" w:after="120"/>
        <w:jc w:val="both"/>
        <w:rPr>
          <w:rFonts w:ascii="DokChampa" w:hAnsi="DokChampa" w:cs="DokChampa"/>
          <w:b w:val="0"/>
          <w:szCs w:val="22"/>
        </w:rPr>
      </w:pPr>
      <w:r w:rsidRPr="00A83276">
        <w:rPr>
          <w:rFonts w:ascii="DokChampa" w:hAnsi="DokChampa" w:cs="DokChampa"/>
          <w:szCs w:val="22"/>
        </w:rPr>
        <w:t xml:space="preserve">No conformidad: </w:t>
      </w:r>
      <w:r w:rsidRPr="00A83276">
        <w:rPr>
          <w:rFonts w:ascii="DokChampa" w:hAnsi="DokChampa" w:cs="DokChampa"/>
          <w:b w:val="0"/>
          <w:szCs w:val="22"/>
        </w:rPr>
        <w:t>Incumplimiento de un requisito.</w:t>
      </w:r>
    </w:p>
    <w:p w:rsidR="00D259D1" w:rsidRPr="00A83276" w:rsidRDefault="00D259D1" w:rsidP="00D259D1">
      <w:pPr>
        <w:pStyle w:val="EstiloTtulo211pt"/>
        <w:numPr>
          <w:ilvl w:val="0"/>
          <w:numId w:val="0"/>
        </w:numPr>
        <w:spacing w:before="120" w:after="120"/>
        <w:jc w:val="both"/>
        <w:rPr>
          <w:rFonts w:ascii="DokChampa" w:hAnsi="DokChampa" w:cs="DokChampa"/>
          <w:szCs w:val="22"/>
        </w:rPr>
      </w:pPr>
      <w:r w:rsidRPr="00A83276">
        <w:rPr>
          <w:rFonts w:ascii="DokChampa" w:hAnsi="DokChampa" w:cs="DokChampa"/>
          <w:szCs w:val="22"/>
        </w:rPr>
        <w:t xml:space="preserve">Requisito: </w:t>
      </w:r>
      <w:r w:rsidRPr="00A83276">
        <w:rPr>
          <w:rFonts w:ascii="DokChampa" w:hAnsi="DokChampa" w:cs="DokChampa"/>
          <w:b w:val="0"/>
          <w:szCs w:val="22"/>
        </w:rPr>
        <w:t>Necesidad o expectativa establecida, generalmente implícita u obligatoria</w:t>
      </w:r>
      <w:r w:rsidRPr="00A83276">
        <w:rPr>
          <w:rFonts w:ascii="DokChampa" w:hAnsi="DokChampa" w:cs="DokChampa"/>
          <w:szCs w:val="22"/>
        </w:rPr>
        <w:t>.</w:t>
      </w:r>
    </w:p>
    <w:p w:rsidR="00D259D1" w:rsidRPr="00A83276" w:rsidRDefault="00D259D1" w:rsidP="00D259D1">
      <w:pPr>
        <w:pStyle w:val="EstiloTtulo211pt"/>
        <w:numPr>
          <w:ilvl w:val="0"/>
          <w:numId w:val="0"/>
        </w:numPr>
        <w:spacing w:before="120" w:after="120"/>
        <w:jc w:val="both"/>
        <w:rPr>
          <w:rFonts w:ascii="DokChampa" w:hAnsi="DokChampa" w:cs="DokChampa"/>
          <w:b w:val="0"/>
          <w:szCs w:val="22"/>
        </w:rPr>
      </w:pPr>
      <w:r w:rsidRPr="00A83276">
        <w:rPr>
          <w:rFonts w:ascii="DokChampa" w:hAnsi="DokChampa" w:cs="DokChampa"/>
          <w:szCs w:val="22"/>
        </w:rPr>
        <w:t xml:space="preserve">Acción correctiva </w:t>
      </w:r>
      <w:r w:rsidRPr="00A83276">
        <w:rPr>
          <w:rFonts w:ascii="DokChampa" w:hAnsi="DokChampa" w:cs="DokChampa"/>
          <w:b w:val="0"/>
          <w:szCs w:val="22"/>
        </w:rPr>
        <w:t>Acción para eliminar la causa de una no conformidad y evitar que vuelva a ocurrir.</w:t>
      </w:r>
    </w:p>
    <w:p w:rsidR="00D259D1" w:rsidRPr="00A83276" w:rsidRDefault="00D259D1" w:rsidP="00D259D1">
      <w:pPr>
        <w:pStyle w:val="EstiloTtulo211pt"/>
        <w:numPr>
          <w:ilvl w:val="0"/>
          <w:numId w:val="0"/>
        </w:numPr>
        <w:spacing w:before="120" w:after="120"/>
        <w:jc w:val="both"/>
        <w:rPr>
          <w:rFonts w:ascii="DokChampa" w:hAnsi="DokChampa" w:cs="DokChampa"/>
          <w:b w:val="0"/>
          <w:szCs w:val="22"/>
        </w:rPr>
      </w:pPr>
      <w:r w:rsidRPr="00A83276">
        <w:rPr>
          <w:rFonts w:ascii="DokChampa" w:hAnsi="DokChampa" w:cs="DokChampa"/>
          <w:szCs w:val="22"/>
        </w:rPr>
        <w:t>Corrección:</w:t>
      </w:r>
      <w:r w:rsidRPr="00A83276">
        <w:rPr>
          <w:rFonts w:ascii="DokChampa" w:hAnsi="DokChampa" w:cs="DokChampa"/>
          <w:b w:val="0"/>
          <w:szCs w:val="22"/>
        </w:rPr>
        <w:t xml:space="preserve"> Acción para eliminar una no conformidad detectada.</w:t>
      </w:r>
    </w:p>
    <w:p w:rsidR="00D259D1" w:rsidRPr="00A83276" w:rsidRDefault="00D259D1" w:rsidP="00D259D1">
      <w:pPr>
        <w:pStyle w:val="EstiloTtulo211pt"/>
        <w:numPr>
          <w:ilvl w:val="0"/>
          <w:numId w:val="0"/>
        </w:numPr>
        <w:spacing w:before="120" w:after="120"/>
        <w:jc w:val="both"/>
        <w:rPr>
          <w:rFonts w:ascii="DokChampa" w:hAnsi="DokChampa" w:cs="DokChampa"/>
          <w:b w:val="0"/>
          <w:szCs w:val="22"/>
        </w:rPr>
      </w:pPr>
      <w:r w:rsidRPr="00A83276">
        <w:rPr>
          <w:rFonts w:ascii="DokChampa" w:hAnsi="DokChampa" w:cs="DokChampa"/>
          <w:szCs w:val="22"/>
        </w:rPr>
        <w:t xml:space="preserve">Conformidad: </w:t>
      </w:r>
      <w:r w:rsidRPr="00A83276">
        <w:rPr>
          <w:rFonts w:ascii="DokChampa" w:hAnsi="DokChampa" w:cs="DokChampa"/>
          <w:b w:val="0"/>
          <w:szCs w:val="22"/>
        </w:rPr>
        <w:t>Cumplimiento de un requisito.</w:t>
      </w:r>
    </w:p>
    <w:p w:rsidR="00D259D1" w:rsidRPr="00460904" w:rsidRDefault="00D259D1" w:rsidP="00D259D1">
      <w:pPr>
        <w:pStyle w:val="EstiloTtulo211pt"/>
        <w:numPr>
          <w:ilvl w:val="0"/>
          <w:numId w:val="0"/>
        </w:numPr>
        <w:spacing w:before="120" w:after="120"/>
        <w:jc w:val="both"/>
        <w:rPr>
          <w:rFonts w:ascii="DokChampa" w:hAnsi="DokChampa" w:cs="DokChampa"/>
          <w:b w:val="0"/>
          <w:szCs w:val="22"/>
        </w:rPr>
      </w:pPr>
      <w:r w:rsidRPr="00460904">
        <w:rPr>
          <w:rFonts w:ascii="DokChampa" w:hAnsi="DokChampa" w:cs="DokChampa"/>
          <w:szCs w:val="22"/>
        </w:rPr>
        <w:t>Oportunidad de mejora:</w:t>
      </w:r>
      <w:r w:rsidRPr="00460904">
        <w:rPr>
          <w:rFonts w:ascii="DokChampa" w:hAnsi="DokChampa" w:cs="DokChampa"/>
          <w:b w:val="0"/>
          <w:szCs w:val="22"/>
        </w:rPr>
        <w:t xml:space="preserve"> </w:t>
      </w:r>
      <w:r w:rsidRPr="00460904">
        <w:rPr>
          <w:rFonts w:ascii="DokChampa" w:hAnsi="DokChampa" w:cs="DokChampa"/>
          <w:b w:val="0"/>
        </w:rPr>
        <w:t>Diferencia detectada en la organización, entre una situación real y una situación deseada. La oportunidad de mejora puede afectar a un proceso, producto, servicio, recurso, sistema, habilidad, competencia o área de la organización.</w:t>
      </w:r>
    </w:p>
    <w:p w:rsidR="00D259D1" w:rsidRPr="00A83276" w:rsidRDefault="00D259D1" w:rsidP="00D259D1">
      <w:pPr>
        <w:pStyle w:val="Prrafodelista"/>
        <w:numPr>
          <w:ilvl w:val="0"/>
          <w:numId w:val="10"/>
        </w:numPr>
        <w:spacing w:before="120" w:after="120" w:line="240" w:lineRule="auto"/>
        <w:ind w:left="426" w:right="-376" w:hanging="426"/>
        <w:contextualSpacing w:val="0"/>
        <w:jc w:val="both"/>
        <w:rPr>
          <w:rFonts w:ascii="DokChampa" w:hAnsi="DokChampa" w:cs="DokChampa"/>
          <w:b/>
        </w:rPr>
      </w:pPr>
      <w:r w:rsidRPr="00A83276">
        <w:rPr>
          <w:rFonts w:ascii="DokChampa" w:hAnsi="DokChampa" w:cs="DokChampa"/>
          <w:b/>
        </w:rPr>
        <w:t>RESPONSABILIDADES</w:t>
      </w:r>
    </w:p>
    <w:p w:rsidR="00D259D1" w:rsidRDefault="00D259D1" w:rsidP="00D259D1">
      <w:pPr>
        <w:pStyle w:val="Prrafodelista"/>
        <w:numPr>
          <w:ilvl w:val="0"/>
          <w:numId w:val="13"/>
        </w:numPr>
        <w:spacing w:before="120" w:after="120" w:line="240" w:lineRule="auto"/>
        <w:ind w:right="49"/>
        <w:jc w:val="both"/>
        <w:rPr>
          <w:rFonts w:ascii="DokChampa" w:hAnsi="DokChampa" w:cs="DokChampa"/>
        </w:rPr>
      </w:pPr>
      <w:r w:rsidRPr="00D259D1">
        <w:rPr>
          <w:rFonts w:ascii="DokChampa" w:hAnsi="DokChampa" w:cs="DokChampa"/>
        </w:rPr>
        <w:t xml:space="preserve">Responsable de </w:t>
      </w:r>
      <w:r>
        <w:rPr>
          <w:rFonts w:ascii="DokChampa" w:hAnsi="DokChampa" w:cs="DokChampa"/>
        </w:rPr>
        <w:t xml:space="preserve">SGIA: </w:t>
      </w:r>
    </w:p>
    <w:p w:rsidR="00D259D1" w:rsidRDefault="00D259D1" w:rsidP="00D259D1">
      <w:pPr>
        <w:pStyle w:val="Prrafodelista"/>
        <w:spacing w:before="120" w:after="120" w:line="240" w:lineRule="auto"/>
        <w:ind w:left="783" w:right="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V</w:t>
      </w:r>
      <w:r w:rsidRPr="00D259D1">
        <w:rPr>
          <w:rFonts w:ascii="DokChampa" w:hAnsi="DokChampa" w:cs="DokChampa"/>
        </w:rPr>
        <w:t>erificar la realización de las actividades descritas en el presente procedimiento.</w:t>
      </w:r>
    </w:p>
    <w:p w:rsidR="00D259D1" w:rsidRPr="00A83276" w:rsidRDefault="00D259D1" w:rsidP="00D259D1">
      <w:pPr>
        <w:pStyle w:val="Prrafodelista"/>
        <w:spacing w:before="120" w:after="120" w:line="240" w:lineRule="auto"/>
        <w:ind w:left="783" w:right="49"/>
        <w:jc w:val="both"/>
        <w:rPr>
          <w:rFonts w:ascii="DokChampa" w:hAnsi="DokChampa" w:cs="DokChampa"/>
        </w:rPr>
      </w:pPr>
      <w:r w:rsidRPr="00A83276">
        <w:rPr>
          <w:rFonts w:ascii="DokChampa" w:hAnsi="DokChampa" w:cs="DokChampa"/>
        </w:rPr>
        <w:t>Es responsable de cumplir y hacer cumplir todas las disposiciones que aparecen en el presente procedimiento.</w:t>
      </w:r>
    </w:p>
    <w:p w:rsidR="00D259D1" w:rsidRPr="00D259D1" w:rsidRDefault="00D259D1" w:rsidP="00D259D1">
      <w:pPr>
        <w:pStyle w:val="Prrafodelista"/>
        <w:numPr>
          <w:ilvl w:val="0"/>
          <w:numId w:val="13"/>
        </w:numPr>
        <w:spacing w:before="120" w:after="120" w:line="240" w:lineRule="auto"/>
        <w:ind w:right="-376"/>
        <w:jc w:val="both"/>
        <w:rPr>
          <w:rFonts w:ascii="DokChampa" w:hAnsi="DokChampa" w:cs="DokChampa"/>
        </w:rPr>
      </w:pPr>
      <w:r w:rsidRPr="00D259D1">
        <w:rPr>
          <w:rFonts w:ascii="DokChampa" w:hAnsi="DokChampa" w:cs="DokChampa"/>
        </w:rPr>
        <w:t xml:space="preserve">Personal de </w:t>
      </w:r>
      <w:r>
        <w:rPr>
          <w:rFonts w:ascii="DokChampa" w:hAnsi="DokChampa" w:cs="DokChampa"/>
        </w:rPr>
        <w:t>la Empresa</w:t>
      </w:r>
      <w:r w:rsidRPr="00D259D1">
        <w:rPr>
          <w:rFonts w:ascii="DokChampa" w:hAnsi="DokChampa" w:cs="DokChampa"/>
        </w:rPr>
        <w:t>: Conocer y aplicar lo descrito en el presente procedimiento</w:t>
      </w:r>
    </w:p>
    <w:p w:rsidR="00D259D1" w:rsidRPr="00A83276" w:rsidRDefault="00D259D1" w:rsidP="00D259D1">
      <w:pPr>
        <w:pStyle w:val="Prrafodelista"/>
        <w:numPr>
          <w:ilvl w:val="0"/>
          <w:numId w:val="10"/>
        </w:numPr>
        <w:spacing w:before="120" w:after="120" w:line="240" w:lineRule="auto"/>
        <w:ind w:left="426" w:right="-376" w:hanging="426"/>
        <w:contextualSpacing w:val="0"/>
        <w:jc w:val="both"/>
        <w:rPr>
          <w:rFonts w:ascii="DokChampa" w:hAnsi="DokChampa" w:cs="DokChampa"/>
          <w:b/>
        </w:rPr>
      </w:pPr>
      <w:r w:rsidRPr="00A83276">
        <w:rPr>
          <w:rFonts w:ascii="DokChampa" w:hAnsi="DokChampa" w:cs="DokChampa"/>
          <w:b/>
        </w:rPr>
        <w:t>DESCRIPCIÓN</w:t>
      </w:r>
    </w:p>
    <w:p w:rsidR="00D259D1" w:rsidRPr="008A7A49" w:rsidRDefault="00D259D1" w:rsidP="00D259D1">
      <w:pPr>
        <w:spacing w:before="120" w:after="120"/>
        <w:jc w:val="both"/>
        <w:rPr>
          <w:rFonts w:ascii="DokChampa" w:hAnsi="DokChampa" w:cs="DokChampa"/>
          <w:b/>
        </w:rPr>
      </w:pPr>
      <w:r w:rsidRPr="008A7A49">
        <w:rPr>
          <w:rFonts w:ascii="DokChampa" w:hAnsi="DokChampa" w:cs="DokChampa"/>
          <w:b/>
        </w:rPr>
        <w:t xml:space="preserve">6.1. Programa Anual de Auditorías 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 xml:space="preserve">De forma conjunta el responsable del SGIA </w:t>
      </w:r>
      <w:r w:rsidRPr="00460904">
        <w:rPr>
          <w:rFonts w:ascii="DokChampa" w:hAnsi="DokChampa" w:cs="DokChampa"/>
        </w:rPr>
        <w:t xml:space="preserve">elabora el </w:t>
      </w:r>
      <w:r w:rsidRPr="00266867">
        <w:rPr>
          <w:rFonts w:ascii="DokChampa" w:hAnsi="DokChampa" w:cs="DokChampa"/>
          <w:b/>
        </w:rPr>
        <w:t xml:space="preserve">Programa </w:t>
      </w:r>
      <w:r>
        <w:rPr>
          <w:rFonts w:ascii="DokChampa" w:hAnsi="DokChampa" w:cs="DokChampa"/>
          <w:b/>
        </w:rPr>
        <w:t xml:space="preserve">Anual </w:t>
      </w:r>
      <w:r w:rsidRPr="00266867">
        <w:rPr>
          <w:rFonts w:ascii="DokChampa" w:hAnsi="DokChampa" w:cs="DokChampa"/>
          <w:b/>
        </w:rPr>
        <w:t>de</w:t>
      </w:r>
      <w:r>
        <w:rPr>
          <w:rFonts w:ascii="DokChampa" w:hAnsi="DokChampa" w:cs="DokChampa"/>
          <w:b/>
        </w:rPr>
        <w:t xml:space="preserve"> Auditoría</w:t>
      </w:r>
      <w:r w:rsidRPr="00460904">
        <w:rPr>
          <w:rFonts w:ascii="DokChampa" w:hAnsi="DokChampa" w:cs="DokChampa"/>
        </w:rPr>
        <w:t>, considerando una fecha única o distribuyendo los elementos del sistema de gestión en un periodo anual (12 meses), asegurando que estos sean auditados por lo menos una vez al año. El programa detalla:</w:t>
      </w:r>
    </w:p>
    <w:p w:rsidR="00D259D1" w:rsidRPr="00460904" w:rsidRDefault="00D259D1" w:rsidP="00D259D1">
      <w:pPr>
        <w:pStyle w:val="Prrafodelista"/>
        <w:numPr>
          <w:ilvl w:val="0"/>
          <w:numId w:val="3"/>
        </w:numPr>
        <w:spacing w:before="120" w:after="120" w:line="240" w:lineRule="auto"/>
        <w:ind w:left="709" w:hanging="3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L</w:t>
      </w:r>
      <w:r w:rsidRPr="00460904">
        <w:rPr>
          <w:rFonts w:ascii="DokChampa" w:hAnsi="DokChampa" w:cs="DokChampa"/>
        </w:rPr>
        <w:t>os objet</w:t>
      </w:r>
      <w:r>
        <w:rPr>
          <w:rFonts w:ascii="DokChampa" w:hAnsi="DokChampa" w:cs="DokChampa"/>
        </w:rPr>
        <w:t>ivos de las auditorías internas.</w:t>
      </w:r>
    </w:p>
    <w:p w:rsidR="00D259D1" w:rsidRPr="00460904" w:rsidRDefault="00D259D1" w:rsidP="00D259D1">
      <w:pPr>
        <w:pStyle w:val="Prrafodelista"/>
        <w:numPr>
          <w:ilvl w:val="0"/>
          <w:numId w:val="3"/>
        </w:numPr>
        <w:spacing w:before="120" w:after="120" w:line="240" w:lineRule="auto"/>
        <w:ind w:left="709" w:hanging="3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E</w:t>
      </w:r>
      <w:r w:rsidRPr="00460904">
        <w:rPr>
          <w:rFonts w:ascii="DokChampa" w:hAnsi="DokChampa" w:cs="DokChampa"/>
        </w:rPr>
        <w:t>l alcance del programa de auditorías</w:t>
      </w:r>
      <w:r>
        <w:rPr>
          <w:rFonts w:ascii="DokChampa" w:hAnsi="DokChampa" w:cs="DokChampa"/>
        </w:rPr>
        <w:t>.</w:t>
      </w:r>
      <w:r w:rsidRPr="00460904">
        <w:rPr>
          <w:rFonts w:ascii="DokChampa" w:hAnsi="DokChampa" w:cs="DokChampa"/>
        </w:rPr>
        <w:t xml:space="preserve"> </w:t>
      </w:r>
    </w:p>
    <w:p w:rsidR="00D259D1" w:rsidRPr="00460904" w:rsidRDefault="00D259D1" w:rsidP="00D259D1">
      <w:pPr>
        <w:pStyle w:val="Prrafodelista"/>
        <w:numPr>
          <w:ilvl w:val="0"/>
          <w:numId w:val="3"/>
        </w:numPr>
        <w:spacing w:before="120" w:after="120" w:line="240" w:lineRule="auto"/>
        <w:ind w:left="709" w:hanging="3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L</w:t>
      </w:r>
      <w:r w:rsidRPr="00460904">
        <w:rPr>
          <w:rFonts w:ascii="DokChampa" w:hAnsi="DokChampa" w:cs="DokChampa"/>
        </w:rPr>
        <w:t xml:space="preserve">os requisitos normativos y del sistema de gestión de la </w:t>
      </w:r>
      <w:r>
        <w:rPr>
          <w:rFonts w:ascii="DokChampa" w:hAnsi="DokChampa" w:cs="DokChampa"/>
        </w:rPr>
        <w:t xml:space="preserve">calidad </w:t>
      </w:r>
      <w:r w:rsidR="008E701E">
        <w:rPr>
          <w:rFonts w:ascii="DokChampa" w:hAnsi="DokChampa" w:cs="DokChampa"/>
        </w:rPr>
        <w:t xml:space="preserve">o de inocuidad </w:t>
      </w:r>
      <w:r>
        <w:rPr>
          <w:rFonts w:ascii="DokChampa" w:hAnsi="DokChampa" w:cs="DokChampa"/>
        </w:rPr>
        <w:t>(criterio de auditoría).</w:t>
      </w:r>
    </w:p>
    <w:p w:rsidR="00D259D1" w:rsidRPr="00460904" w:rsidRDefault="00D259D1" w:rsidP="00D259D1">
      <w:pPr>
        <w:pStyle w:val="Prrafodelista"/>
        <w:numPr>
          <w:ilvl w:val="0"/>
          <w:numId w:val="3"/>
        </w:numPr>
        <w:spacing w:before="120" w:after="120" w:line="240" w:lineRule="auto"/>
        <w:ind w:left="709" w:hanging="3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L</w:t>
      </w:r>
      <w:r w:rsidRPr="00460904">
        <w:rPr>
          <w:rFonts w:ascii="DokChampa" w:hAnsi="DokChampa" w:cs="DokChampa"/>
        </w:rPr>
        <w:t>os procesos y la documentación del sistema de gestión de la ca</w:t>
      </w:r>
      <w:r>
        <w:rPr>
          <w:rFonts w:ascii="DokChampa" w:hAnsi="DokChampa" w:cs="DokChampa"/>
        </w:rPr>
        <w:t>lidad.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 xml:space="preserve">Esta programación es documentada en el </w:t>
      </w:r>
      <w:r w:rsidRPr="00AB1C1E">
        <w:rPr>
          <w:rFonts w:ascii="DokChampa" w:hAnsi="DokChampa" w:cs="DokChampa"/>
          <w:b/>
        </w:rPr>
        <w:t xml:space="preserve">Programa Anual </w:t>
      </w:r>
      <w:r>
        <w:rPr>
          <w:rFonts w:ascii="DokChampa" w:hAnsi="DokChampa" w:cs="DokChampa"/>
          <w:b/>
        </w:rPr>
        <w:t xml:space="preserve">de Auditorías </w:t>
      </w:r>
      <w:r>
        <w:rPr>
          <w:rFonts w:ascii="DokChampa" w:hAnsi="DokChampa" w:cs="DokChampa"/>
        </w:rPr>
        <w:t xml:space="preserve">y aprobada por la Alta Gerencia </w:t>
      </w:r>
      <w:r w:rsidRPr="00460904">
        <w:rPr>
          <w:rFonts w:ascii="DokChampa" w:hAnsi="DokChampa" w:cs="DokChampa"/>
        </w:rPr>
        <w:t>quien asegura la disponibilidad de los recursos necesarios para su implementación.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  <w:b/>
        </w:rPr>
      </w:pPr>
      <w:r w:rsidRPr="00460904">
        <w:rPr>
          <w:rFonts w:ascii="DokChampa" w:hAnsi="DokChampa" w:cs="DokChampa"/>
          <w:b/>
        </w:rPr>
        <w:t>6.2 Calificación de auditores</w:t>
      </w:r>
    </w:p>
    <w:p w:rsidR="00D259D1" w:rsidRPr="00AB1C1E" w:rsidRDefault="00D259D1" w:rsidP="00D259D1">
      <w:pPr>
        <w:spacing w:before="120" w:after="120"/>
        <w:jc w:val="both"/>
        <w:rPr>
          <w:rFonts w:ascii="DokChampa" w:hAnsi="DokChampa" w:cs="DokChampa"/>
          <w:b/>
        </w:rPr>
      </w:pPr>
      <w:r w:rsidRPr="00460904">
        <w:rPr>
          <w:rFonts w:ascii="DokChampa" w:hAnsi="DokChampa" w:cs="DokChampa"/>
        </w:rPr>
        <w:lastRenderedPageBreak/>
        <w:t xml:space="preserve">La calificación de auditores es realizada, considerando las necesidades de equipos de auditoría para cumplir con el </w:t>
      </w:r>
      <w:r w:rsidRPr="00096908">
        <w:rPr>
          <w:rFonts w:ascii="DokChampa" w:hAnsi="DokChampa" w:cs="DokChampa"/>
        </w:rPr>
        <w:t>Programa Anual de Auditorías Internas</w:t>
      </w:r>
      <w:r w:rsidRPr="00AB1C1E">
        <w:rPr>
          <w:rFonts w:ascii="DokChampa" w:hAnsi="DokChampa" w:cs="DokChampa"/>
          <w:b/>
        </w:rPr>
        <w:t xml:space="preserve"> </w:t>
      </w:r>
      <w:r w:rsidRPr="00460904">
        <w:rPr>
          <w:rFonts w:ascii="DokChampa" w:hAnsi="DokChampa" w:cs="DokChampa"/>
        </w:rPr>
        <w:t xml:space="preserve">según </w:t>
      </w:r>
      <w:r w:rsidRPr="000D3561">
        <w:rPr>
          <w:rFonts w:ascii="DokChampa" w:hAnsi="DokChampa" w:cs="DokChampa"/>
          <w:b/>
        </w:rPr>
        <w:t>Procedimiento Calificación y Capacitación del personal.</w:t>
      </w:r>
    </w:p>
    <w:p w:rsidR="00D259D1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Los criterios para la calificación son los siguientes:</w:t>
      </w:r>
    </w:p>
    <w:p w:rsidR="00D259D1" w:rsidRPr="00AB1C1E" w:rsidRDefault="00D259D1" w:rsidP="00D259D1">
      <w:pPr>
        <w:spacing w:before="120" w:after="120"/>
        <w:jc w:val="center"/>
        <w:rPr>
          <w:rFonts w:ascii="DokChampa" w:hAnsi="DokChampa" w:cs="DokChampa"/>
          <w:b/>
          <w:sz w:val="16"/>
        </w:rPr>
      </w:pPr>
      <w:r w:rsidRPr="00AB1C1E">
        <w:rPr>
          <w:rFonts w:ascii="DokChampa" w:hAnsi="DokChampa" w:cs="DokChampa"/>
          <w:b/>
          <w:sz w:val="16"/>
        </w:rPr>
        <w:t>Cuadro #1 – Criterios para calificación</w:t>
      </w:r>
    </w:p>
    <w:tbl>
      <w:tblPr>
        <w:tblW w:w="108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91"/>
        <w:gridCol w:w="3591"/>
        <w:gridCol w:w="2977"/>
        <w:gridCol w:w="2538"/>
      </w:tblGrid>
      <w:tr w:rsidR="00D259D1" w:rsidRPr="00460904" w:rsidTr="00F218B7">
        <w:trPr>
          <w:trHeight w:val="445"/>
          <w:tblHeader/>
          <w:jc w:val="center"/>
        </w:trPr>
        <w:tc>
          <w:tcPr>
            <w:tcW w:w="1791" w:type="dxa"/>
            <w:vAlign w:val="center"/>
          </w:tcPr>
          <w:p w:rsidR="00D259D1" w:rsidRPr="00460904" w:rsidRDefault="00D259D1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b/>
                <w:bCs/>
                <w:sz w:val="22"/>
                <w:szCs w:val="22"/>
              </w:rPr>
            </w:pPr>
            <w:r w:rsidRPr="00460904">
              <w:rPr>
                <w:rFonts w:ascii="DokChampa" w:hAnsi="DokChampa" w:cs="DokChampa"/>
                <w:b/>
                <w:bCs/>
                <w:sz w:val="22"/>
                <w:szCs w:val="22"/>
              </w:rPr>
              <w:t>Parámetro</w:t>
            </w:r>
          </w:p>
        </w:tc>
        <w:tc>
          <w:tcPr>
            <w:tcW w:w="3591" w:type="dxa"/>
            <w:vAlign w:val="center"/>
          </w:tcPr>
          <w:p w:rsidR="00D259D1" w:rsidRPr="00460904" w:rsidRDefault="00D259D1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b/>
                <w:bCs/>
                <w:sz w:val="22"/>
                <w:szCs w:val="22"/>
              </w:rPr>
            </w:pPr>
            <w:r w:rsidRPr="00460904">
              <w:rPr>
                <w:rFonts w:ascii="DokChampa" w:hAnsi="DokChampa" w:cs="DokChampa"/>
                <w:b/>
                <w:bCs/>
                <w:sz w:val="22"/>
                <w:szCs w:val="22"/>
              </w:rPr>
              <w:t>Auditor Líder</w:t>
            </w:r>
          </w:p>
        </w:tc>
        <w:tc>
          <w:tcPr>
            <w:tcW w:w="2977" w:type="dxa"/>
            <w:vAlign w:val="center"/>
          </w:tcPr>
          <w:p w:rsidR="00D259D1" w:rsidRPr="00460904" w:rsidRDefault="00D259D1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sz w:val="22"/>
                <w:szCs w:val="22"/>
              </w:rPr>
            </w:pPr>
            <w:r w:rsidRPr="00460904">
              <w:rPr>
                <w:rFonts w:ascii="DokChampa" w:hAnsi="DokChampa" w:cs="DokChampa"/>
                <w:b/>
                <w:bCs/>
                <w:sz w:val="22"/>
                <w:szCs w:val="22"/>
              </w:rPr>
              <w:t>Auditor</w:t>
            </w:r>
          </w:p>
        </w:tc>
        <w:tc>
          <w:tcPr>
            <w:tcW w:w="2538" w:type="dxa"/>
            <w:vAlign w:val="center"/>
          </w:tcPr>
          <w:p w:rsidR="00D259D1" w:rsidRPr="00460904" w:rsidRDefault="00D259D1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b/>
                <w:bCs/>
                <w:sz w:val="22"/>
                <w:szCs w:val="22"/>
              </w:rPr>
            </w:pPr>
            <w:r w:rsidRPr="00460904">
              <w:rPr>
                <w:rFonts w:ascii="DokChampa" w:hAnsi="DokChampa" w:cs="DokChampa"/>
                <w:b/>
                <w:bCs/>
                <w:sz w:val="22"/>
                <w:szCs w:val="22"/>
              </w:rPr>
              <w:t>Experto técnico (*)</w:t>
            </w:r>
          </w:p>
        </w:tc>
      </w:tr>
      <w:tr w:rsidR="00D259D1" w:rsidRPr="00460904" w:rsidTr="00F218B7">
        <w:trPr>
          <w:trHeight w:val="52"/>
          <w:jc w:val="center"/>
        </w:trPr>
        <w:tc>
          <w:tcPr>
            <w:tcW w:w="1791" w:type="dxa"/>
            <w:vAlign w:val="center"/>
          </w:tcPr>
          <w:p w:rsidR="00D259D1" w:rsidRPr="00460904" w:rsidRDefault="00D259D1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b/>
                <w:sz w:val="22"/>
                <w:szCs w:val="22"/>
              </w:rPr>
            </w:pPr>
            <w:r w:rsidRPr="00460904">
              <w:rPr>
                <w:rFonts w:ascii="DokChampa" w:hAnsi="DokChampa" w:cs="DokChampa"/>
                <w:b/>
                <w:sz w:val="22"/>
                <w:szCs w:val="22"/>
              </w:rPr>
              <w:t>Educación</w:t>
            </w:r>
          </w:p>
        </w:tc>
        <w:tc>
          <w:tcPr>
            <w:tcW w:w="3591" w:type="dxa"/>
          </w:tcPr>
          <w:p w:rsidR="00D259D1" w:rsidRPr="00460904" w:rsidRDefault="00111797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sz w:val="22"/>
                <w:szCs w:val="22"/>
              </w:rPr>
            </w:pPr>
            <w:r>
              <w:rPr>
                <w:rFonts w:ascii="DokChampa" w:hAnsi="DokChampa" w:cs="DokChampa"/>
                <w:sz w:val="22"/>
                <w:szCs w:val="22"/>
              </w:rPr>
              <w:t>Ingeniería de Alimentos</w:t>
            </w:r>
            <w:r w:rsidR="00D259D1" w:rsidRPr="00460904">
              <w:rPr>
                <w:rFonts w:ascii="DokChampa" w:hAnsi="DokChampa" w:cs="DokChampa"/>
                <w:sz w:val="22"/>
                <w:szCs w:val="22"/>
              </w:rPr>
              <w:t xml:space="preserve"> o Ingeniería Química, Industrial o ramas afines</w:t>
            </w:r>
          </w:p>
        </w:tc>
        <w:tc>
          <w:tcPr>
            <w:tcW w:w="2977" w:type="dxa"/>
          </w:tcPr>
          <w:p w:rsidR="00D259D1" w:rsidRPr="00460904" w:rsidRDefault="00111797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sz w:val="22"/>
                <w:szCs w:val="22"/>
              </w:rPr>
            </w:pPr>
            <w:r>
              <w:rPr>
                <w:rFonts w:ascii="DokChampa" w:hAnsi="DokChampa" w:cs="DokChampa"/>
                <w:sz w:val="22"/>
                <w:szCs w:val="22"/>
              </w:rPr>
              <w:t xml:space="preserve">Ingeniería en Alimentos </w:t>
            </w:r>
            <w:r w:rsidRPr="00460904">
              <w:rPr>
                <w:rFonts w:ascii="DokChampa" w:hAnsi="DokChampa" w:cs="DokChampa"/>
                <w:sz w:val="22"/>
                <w:szCs w:val="22"/>
              </w:rPr>
              <w:t>o</w:t>
            </w:r>
            <w:r w:rsidR="00D259D1" w:rsidRPr="00460904">
              <w:rPr>
                <w:rFonts w:ascii="DokChampa" w:hAnsi="DokChampa" w:cs="DokChampa"/>
                <w:sz w:val="22"/>
                <w:szCs w:val="22"/>
              </w:rPr>
              <w:t xml:space="preserve"> Ingeniería Química, Industrial o ramas afines</w:t>
            </w:r>
          </w:p>
        </w:tc>
        <w:tc>
          <w:tcPr>
            <w:tcW w:w="2538" w:type="dxa"/>
          </w:tcPr>
          <w:p w:rsidR="00D259D1" w:rsidRPr="00460904" w:rsidRDefault="00111797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sz w:val="22"/>
                <w:szCs w:val="22"/>
              </w:rPr>
            </w:pPr>
            <w:r>
              <w:rPr>
                <w:rFonts w:ascii="DokChampa" w:hAnsi="DokChampa" w:cs="DokChampa"/>
                <w:sz w:val="22"/>
                <w:szCs w:val="22"/>
              </w:rPr>
              <w:t>Según alcance de certificación profesional con experiencia del proceso</w:t>
            </w:r>
          </w:p>
        </w:tc>
      </w:tr>
      <w:tr w:rsidR="00D259D1" w:rsidRPr="00460904" w:rsidTr="00F218B7">
        <w:trPr>
          <w:trHeight w:val="52"/>
          <w:jc w:val="center"/>
        </w:trPr>
        <w:tc>
          <w:tcPr>
            <w:tcW w:w="1791" w:type="dxa"/>
            <w:vAlign w:val="center"/>
          </w:tcPr>
          <w:p w:rsidR="00D259D1" w:rsidRPr="00460904" w:rsidRDefault="00D259D1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b/>
                <w:sz w:val="22"/>
                <w:szCs w:val="22"/>
              </w:rPr>
            </w:pPr>
            <w:r w:rsidRPr="00460904">
              <w:rPr>
                <w:rFonts w:ascii="DokChampa" w:hAnsi="DokChampa" w:cs="DokChampa"/>
                <w:b/>
                <w:sz w:val="22"/>
                <w:szCs w:val="22"/>
              </w:rPr>
              <w:t>Experiencia laboral</w:t>
            </w:r>
          </w:p>
        </w:tc>
        <w:tc>
          <w:tcPr>
            <w:tcW w:w="3591" w:type="dxa"/>
            <w:vAlign w:val="center"/>
          </w:tcPr>
          <w:p w:rsidR="00D259D1" w:rsidRPr="00460904" w:rsidRDefault="00D259D1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sz w:val="22"/>
                <w:szCs w:val="22"/>
              </w:rPr>
            </w:pPr>
            <w:r w:rsidRPr="00460904">
              <w:rPr>
                <w:rFonts w:ascii="DokChampa" w:hAnsi="DokChampa" w:cs="DokChampa"/>
                <w:sz w:val="22"/>
                <w:szCs w:val="22"/>
              </w:rPr>
              <w:t>5 años</w:t>
            </w:r>
          </w:p>
        </w:tc>
        <w:tc>
          <w:tcPr>
            <w:tcW w:w="2977" w:type="dxa"/>
            <w:vAlign w:val="center"/>
          </w:tcPr>
          <w:p w:rsidR="00D259D1" w:rsidRPr="00460904" w:rsidRDefault="00D259D1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sz w:val="22"/>
                <w:szCs w:val="22"/>
              </w:rPr>
            </w:pPr>
            <w:r w:rsidRPr="00460904">
              <w:rPr>
                <w:rFonts w:ascii="DokChampa" w:hAnsi="DokChampa" w:cs="DokChampa"/>
                <w:sz w:val="22"/>
                <w:szCs w:val="22"/>
              </w:rPr>
              <w:t>5 años</w:t>
            </w:r>
          </w:p>
        </w:tc>
        <w:tc>
          <w:tcPr>
            <w:tcW w:w="2538" w:type="dxa"/>
            <w:vAlign w:val="center"/>
          </w:tcPr>
          <w:p w:rsidR="00D259D1" w:rsidRPr="00460904" w:rsidRDefault="00D259D1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sz w:val="22"/>
                <w:szCs w:val="22"/>
              </w:rPr>
            </w:pPr>
            <w:r w:rsidRPr="00460904">
              <w:rPr>
                <w:rFonts w:ascii="DokChampa" w:hAnsi="DokChampa" w:cs="DokChampa"/>
                <w:sz w:val="22"/>
                <w:szCs w:val="22"/>
              </w:rPr>
              <w:t>5 años</w:t>
            </w:r>
          </w:p>
        </w:tc>
      </w:tr>
      <w:tr w:rsidR="00D259D1" w:rsidRPr="00460904" w:rsidTr="00F218B7">
        <w:trPr>
          <w:trHeight w:val="52"/>
          <w:jc w:val="center"/>
        </w:trPr>
        <w:tc>
          <w:tcPr>
            <w:tcW w:w="1791" w:type="dxa"/>
            <w:vAlign w:val="center"/>
          </w:tcPr>
          <w:p w:rsidR="00D259D1" w:rsidRPr="00460904" w:rsidRDefault="00D259D1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b/>
                <w:sz w:val="22"/>
                <w:szCs w:val="22"/>
              </w:rPr>
            </w:pPr>
            <w:r w:rsidRPr="00460904">
              <w:rPr>
                <w:rFonts w:ascii="DokChampa" w:hAnsi="DokChampa" w:cs="DokChampa"/>
                <w:b/>
                <w:sz w:val="22"/>
                <w:szCs w:val="22"/>
              </w:rPr>
              <w:t>Experiencia específica</w:t>
            </w:r>
          </w:p>
        </w:tc>
        <w:tc>
          <w:tcPr>
            <w:tcW w:w="3591" w:type="dxa"/>
            <w:vAlign w:val="center"/>
          </w:tcPr>
          <w:p w:rsidR="00D259D1" w:rsidRPr="00460904" w:rsidRDefault="00D259D1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sz w:val="22"/>
                <w:szCs w:val="22"/>
              </w:rPr>
            </w:pPr>
            <w:r w:rsidRPr="00460904">
              <w:rPr>
                <w:rFonts w:ascii="DokChampa" w:hAnsi="DokChampa" w:cs="DokChampa"/>
                <w:sz w:val="22"/>
                <w:szCs w:val="22"/>
              </w:rPr>
              <w:t xml:space="preserve">Al menos 2 de los 5 años, en gestión de </w:t>
            </w:r>
            <w:r w:rsidR="00111797">
              <w:rPr>
                <w:rFonts w:ascii="DokChampa" w:hAnsi="DokChampa" w:cs="DokChampa"/>
                <w:sz w:val="22"/>
                <w:szCs w:val="22"/>
              </w:rPr>
              <w:t xml:space="preserve">inocuidad alimentaria </w:t>
            </w:r>
            <w:r w:rsidRPr="00460904">
              <w:rPr>
                <w:rFonts w:ascii="DokChampa" w:hAnsi="DokChampa" w:cs="DokChampa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:rsidR="00D259D1" w:rsidRPr="00460904" w:rsidRDefault="00111797" w:rsidP="00F218B7">
            <w:pPr>
              <w:pStyle w:val="Default"/>
              <w:spacing w:before="60" w:after="60"/>
              <w:ind w:left="-42"/>
              <w:jc w:val="center"/>
              <w:rPr>
                <w:rFonts w:ascii="DokChampa" w:hAnsi="DokChampa" w:cs="DokChampa"/>
                <w:sz w:val="22"/>
                <w:szCs w:val="22"/>
              </w:rPr>
            </w:pPr>
            <w:r w:rsidRPr="00460904">
              <w:rPr>
                <w:rFonts w:ascii="DokChampa" w:hAnsi="DokChampa" w:cs="DokChampa"/>
                <w:sz w:val="22"/>
                <w:szCs w:val="22"/>
              </w:rPr>
              <w:t xml:space="preserve">Al menos 2 de los 5 años, en gestión de </w:t>
            </w:r>
            <w:r>
              <w:rPr>
                <w:rFonts w:ascii="DokChampa" w:hAnsi="DokChampa" w:cs="DokChampa"/>
                <w:sz w:val="22"/>
                <w:szCs w:val="22"/>
              </w:rPr>
              <w:t xml:space="preserve">inocuidad alimentaria </w:t>
            </w:r>
            <w:r w:rsidRPr="00460904">
              <w:rPr>
                <w:rFonts w:ascii="DokChampa" w:hAnsi="DokChampa" w:cs="DokChampa"/>
                <w:sz w:val="22"/>
                <w:szCs w:val="22"/>
              </w:rPr>
              <w:t xml:space="preserve"> </w:t>
            </w:r>
          </w:p>
        </w:tc>
        <w:tc>
          <w:tcPr>
            <w:tcW w:w="2538" w:type="dxa"/>
            <w:vAlign w:val="center"/>
          </w:tcPr>
          <w:p w:rsidR="00D259D1" w:rsidRPr="00460904" w:rsidRDefault="00D259D1" w:rsidP="00F218B7">
            <w:pPr>
              <w:pStyle w:val="Default"/>
              <w:spacing w:before="60" w:after="60"/>
              <w:ind w:left="-42"/>
              <w:jc w:val="center"/>
              <w:rPr>
                <w:rFonts w:ascii="DokChampa" w:hAnsi="DokChampa" w:cs="DokChampa"/>
                <w:sz w:val="22"/>
                <w:szCs w:val="22"/>
              </w:rPr>
            </w:pPr>
            <w:r w:rsidRPr="00460904">
              <w:rPr>
                <w:rFonts w:ascii="DokChampa" w:hAnsi="DokChampa" w:cs="DokChampa"/>
                <w:sz w:val="22"/>
                <w:szCs w:val="22"/>
              </w:rPr>
              <w:t xml:space="preserve">Al menos 3 de los 5 </w:t>
            </w:r>
            <w:r w:rsidR="00111797">
              <w:rPr>
                <w:rFonts w:ascii="DokChampa" w:hAnsi="DokChampa" w:cs="DokChampa"/>
                <w:sz w:val="22"/>
                <w:szCs w:val="22"/>
              </w:rPr>
              <w:t>años en el proceso en específico</w:t>
            </w:r>
          </w:p>
        </w:tc>
      </w:tr>
      <w:tr w:rsidR="00D259D1" w:rsidRPr="00460904" w:rsidTr="00F218B7">
        <w:trPr>
          <w:trHeight w:val="52"/>
          <w:jc w:val="center"/>
        </w:trPr>
        <w:tc>
          <w:tcPr>
            <w:tcW w:w="1791" w:type="dxa"/>
            <w:vAlign w:val="center"/>
          </w:tcPr>
          <w:p w:rsidR="00D259D1" w:rsidRPr="00D3573D" w:rsidRDefault="00D259D1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b/>
                <w:sz w:val="22"/>
                <w:szCs w:val="22"/>
                <w:highlight w:val="yellow"/>
              </w:rPr>
            </w:pPr>
            <w:r w:rsidRPr="00D3573D">
              <w:rPr>
                <w:rFonts w:ascii="DokChampa" w:hAnsi="DokChampa" w:cs="DokChampa"/>
                <w:b/>
                <w:sz w:val="22"/>
                <w:szCs w:val="22"/>
                <w:highlight w:val="yellow"/>
              </w:rPr>
              <w:t>Formación como auditor</w:t>
            </w:r>
          </w:p>
        </w:tc>
        <w:tc>
          <w:tcPr>
            <w:tcW w:w="3591" w:type="dxa"/>
            <w:vAlign w:val="center"/>
          </w:tcPr>
          <w:p w:rsidR="00D259D1" w:rsidRPr="00D3573D" w:rsidRDefault="008F391C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sz w:val="22"/>
                <w:szCs w:val="22"/>
                <w:highlight w:val="yellow"/>
              </w:rPr>
            </w:pPr>
            <w:r w:rsidRPr="00D3573D">
              <w:rPr>
                <w:rFonts w:ascii="DokChampa" w:hAnsi="DokChampa" w:cs="DokChampa"/>
                <w:sz w:val="22"/>
                <w:szCs w:val="22"/>
                <w:highlight w:val="yellow"/>
              </w:rPr>
              <w:t xml:space="preserve">Curso específico en </w:t>
            </w:r>
            <w:r w:rsidR="00D259D1" w:rsidRPr="00D3573D">
              <w:rPr>
                <w:rFonts w:ascii="DokChampa" w:hAnsi="DokChampa" w:cs="DokChampa"/>
                <w:sz w:val="22"/>
                <w:szCs w:val="22"/>
                <w:highlight w:val="yellow"/>
              </w:rPr>
              <w:t>formación en auditoría interna</w:t>
            </w:r>
          </w:p>
        </w:tc>
        <w:tc>
          <w:tcPr>
            <w:tcW w:w="2977" w:type="dxa"/>
            <w:vAlign w:val="center"/>
          </w:tcPr>
          <w:p w:rsidR="00D259D1" w:rsidRPr="00D3573D" w:rsidRDefault="00C44A50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sz w:val="22"/>
                <w:szCs w:val="22"/>
                <w:highlight w:val="yellow"/>
              </w:rPr>
            </w:pPr>
            <w:r>
              <w:rPr>
                <w:rFonts w:ascii="DokChampa" w:hAnsi="DokChampa" w:cs="DokChampa"/>
                <w:sz w:val="22"/>
                <w:szCs w:val="22"/>
                <w:highlight w:val="yellow"/>
              </w:rPr>
              <w:t>6</w:t>
            </w:r>
            <w:r w:rsidR="00D259D1" w:rsidRPr="00D3573D">
              <w:rPr>
                <w:rFonts w:ascii="DokChampa" w:hAnsi="DokChampa" w:cs="DokChampa"/>
                <w:sz w:val="22"/>
                <w:szCs w:val="22"/>
                <w:highlight w:val="yellow"/>
              </w:rPr>
              <w:t xml:space="preserve"> horas de formación en auditoría interna</w:t>
            </w:r>
          </w:p>
        </w:tc>
        <w:tc>
          <w:tcPr>
            <w:tcW w:w="2538" w:type="dxa"/>
          </w:tcPr>
          <w:p w:rsidR="00D259D1" w:rsidRPr="00D3573D" w:rsidRDefault="00D259D1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sz w:val="22"/>
                <w:szCs w:val="22"/>
                <w:highlight w:val="yellow"/>
              </w:rPr>
            </w:pPr>
            <w:r w:rsidRPr="00D3573D">
              <w:rPr>
                <w:rFonts w:ascii="DokChampa" w:hAnsi="DokChampa" w:cs="DokChampa"/>
                <w:sz w:val="22"/>
                <w:szCs w:val="22"/>
                <w:highlight w:val="yellow"/>
              </w:rPr>
              <w:t>No es imprescindible</w:t>
            </w:r>
          </w:p>
        </w:tc>
      </w:tr>
    </w:tbl>
    <w:p w:rsidR="00D259D1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 xml:space="preserve">(*) El experto técnico no es considerado auditor de </w:t>
      </w:r>
      <w:r w:rsidR="008F391C">
        <w:rPr>
          <w:rFonts w:ascii="DokChampa" w:hAnsi="DokChampa" w:cs="DokChampa"/>
        </w:rPr>
        <w:t>SGIA</w:t>
      </w:r>
      <w:r w:rsidRPr="00460904">
        <w:rPr>
          <w:rFonts w:ascii="DokChampa" w:hAnsi="DokChampa" w:cs="DokChampa"/>
        </w:rPr>
        <w:t xml:space="preserve">, su actuación es específica en el </w:t>
      </w:r>
      <w:r w:rsidR="008F391C">
        <w:rPr>
          <w:rFonts w:ascii="DokChampa" w:hAnsi="DokChampa" w:cs="DokChampa"/>
        </w:rPr>
        <w:t xml:space="preserve">proceso a auditar </w:t>
      </w:r>
      <w:r w:rsidRPr="00460904">
        <w:rPr>
          <w:rFonts w:ascii="DokChampa" w:hAnsi="DokChampa" w:cs="DokChampa"/>
        </w:rPr>
        <w:t>y actúa permanentemente supervisado por el líder del equipo auditor.</w:t>
      </w:r>
    </w:p>
    <w:p w:rsidR="006322C2" w:rsidRPr="00460904" w:rsidRDefault="006322C2" w:rsidP="00D259D1">
      <w:pPr>
        <w:spacing w:before="120" w:after="120"/>
        <w:jc w:val="both"/>
        <w:rPr>
          <w:rFonts w:ascii="DokChampa" w:hAnsi="DokChampa" w:cs="DokChampa"/>
        </w:rPr>
      </w:pP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  <w:b/>
        </w:rPr>
      </w:pPr>
      <w:r w:rsidRPr="00460904">
        <w:rPr>
          <w:rFonts w:ascii="DokChampa" w:hAnsi="DokChampa" w:cs="DokChampa"/>
          <w:b/>
        </w:rPr>
        <w:t>6.3 Selección y designación de equipos de auditoría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Acorde al programa aprobado</w:t>
      </w:r>
      <w:r w:rsidR="008F391C">
        <w:rPr>
          <w:rFonts w:ascii="DokChampa" w:hAnsi="DokChampa" w:cs="DokChampa"/>
        </w:rPr>
        <w:t xml:space="preserve"> el responsable del</w:t>
      </w:r>
      <w:r w:rsidRPr="00460904">
        <w:rPr>
          <w:rFonts w:ascii="DokChampa" w:hAnsi="DokChampa" w:cs="DokChampa"/>
        </w:rPr>
        <w:t xml:space="preserve"> </w:t>
      </w:r>
      <w:r w:rsidR="008F391C">
        <w:rPr>
          <w:rFonts w:ascii="DokChampa" w:hAnsi="DokChampa" w:cs="DokChampa"/>
        </w:rPr>
        <w:t xml:space="preserve">SGIA </w:t>
      </w:r>
      <w:r w:rsidRPr="00460904">
        <w:rPr>
          <w:rFonts w:ascii="DokChampa" w:hAnsi="DokChampa" w:cs="DokChampa"/>
        </w:rPr>
        <w:t>inicia la organización de las auditorías internas con la selección del equipo auditor. Cada equipo de auditoría puede estar compuesto de uno o más auditores, dependiendo de la complejidad del proceso y, o de las necesidades de capacitación (auditor en entrenamiento/observador). El grado de competencia técnica necesaria para la auditoría será la suma de competencias de los componentes del equipo.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 xml:space="preserve">Los auditores designados, en lo posible, no deben ser parte del área a auditar, en caso que no se pueda evitar esta situación, ningún personal </w:t>
      </w:r>
      <w:r w:rsidR="008F391C">
        <w:rPr>
          <w:rFonts w:ascii="DokChampa" w:hAnsi="DokChampa" w:cs="DokChampa"/>
        </w:rPr>
        <w:t xml:space="preserve">de la Empresa </w:t>
      </w:r>
      <w:r w:rsidRPr="00460904">
        <w:rPr>
          <w:rFonts w:ascii="DokChampa" w:hAnsi="DokChampa" w:cs="DokChampa"/>
        </w:rPr>
        <w:t>puede auditar sus propias actividades. Es factible el uso de auditores contratados, siempre y cuando cumplan con los requisitos establecidos en el apartado anterior.</w:t>
      </w:r>
    </w:p>
    <w:p w:rsidR="00D259D1" w:rsidRPr="00460904" w:rsidRDefault="008F391C" w:rsidP="00D259D1">
      <w:pPr>
        <w:spacing w:before="120" w:after="120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El responsable del SGIA</w:t>
      </w:r>
      <w:r w:rsidR="00D259D1" w:rsidRPr="00460904">
        <w:rPr>
          <w:rFonts w:ascii="DokChampa" w:hAnsi="DokChampa" w:cs="DokChampa"/>
        </w:rPr>
        <w:t xml:space="preserve"> envía una designación formal mediante nota o correo electrónico al líder del equipo auditor, junto con la siguiente información en medio físico o electrónico:</w:t>
      </w:r>
    </w:p>
    <w:p w:rsidR="00D259D1" w:rsidRDefault="00D259D1" w:rsidP="00D259D1">
      <w:pPr>
        <w:pStyle w:val="Prrafodelista"/>
        <w:numPr>
          <w:ilvl w:val="0"/>
          <w:numId w:val="4"/>
        </w:numPr>
        <w:spacing w:before="120" w:after="120" w:line="240" w:lineRule="auto"/>
        <w:ind w:left="709" w:hanging="3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N</w:t>
      </w:r>
      <w:r w:rsidRPr="00460904">
        <w:rPr>
          <w:rFonts w:ascii="DokChampa" w:hAnsi="DokChampa" w:cs="DokChampa"/>
        </w:rPr>
        <w:t>ormas/requisitos de referenc</w:t>
      </w:r>
      <w:r>
        <w:rPr>
          <w:rFonts w:ascii="DokChampa" w:hAnsi="DokChampa" w:cs="DokChampa"/>
        </w:rPr>
        <w:t>ia para la auditoría.</w:t>
      </w:r>
    </w:p>
    <w:p w:rsidR="00D259D1" w:rsidRPr="00460904" w:rsidRDefault="00D259D1" w:rsidP="00D259D1">
      <w:pPr>
        <w:pStyle w:val="Prrafodelista"/>
        <w:numPr>
          <w:ilvl w:val="0"/>
          <w:numId w:val="4"/>
        </w:numPr>
        <w:spacing w:before="120" w:after="120" w:line="240" w:lineRule="auto"/>
        <w:ind w:left="709" w:hanging="3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C</w:t>
      </w:r>
      <w:r w:rsidRPr="00460904">
        <w:rPr>
          <w:rFonts w:ascii="DokChampa" w:hAnsi="DokChampa" w:cs="DokChampa"/>
        </w:rPr>
        <w:t xml:space="preserve">opia no controlada del Manual </w:t>
      </w:r>
      <w:r w:rsidR="008F391C">
        <w:rPr>
          <w:rFonts w:ascii="DokChampa" w:hAnsi="DokChampa" w:cs="DokChampa"/>
        </w:rPr>
        <w:t xml:space="preserve">del SGIA o manual integrado </w:t>
      </w:r>
      <w:r w:rsidRPr="00460904">
        <w:rPr>
          <w:rFonts w:ascii="DokChampa" w:hAnsi="DokChampa" w:cs="DokChampa"/>
        </w:rPr>
        <w:t>en los capítulos que corresponda</w:t>
      </w:r>
      <w:r>
        <w:rPr>
          <w:rFonts w:ascii="DokChampa" w:hAnsi="DokChampa" w:cs="DokChampa"/>
        </w:rPr>
        <w:t>.</w:t>
      </w:r>
    </w:p>
    <w:p w:rsidR="00D259D1" w:rsidRPr="00460904" w:rsidRDefault="00D259D1" w:rsidP="00D259D1">
      <w:pPr>
        <w:pStyle w:val="Prrafodelista"/>
        <w:numPr>
          <w:ilvl w:val="0"/>
          <w:numId w:val="4"/>
        </w:numPr>
        <w:spacing w:before="120" w:after="120" w:line="240" w:lineRule="auto"/>
        <w:ind w:left="709" w:hanging="3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P</w:t>
      </w:r>
      <w:r w:rsidRPr="00460904">
        <w:rPr>
          <w:rFonts w:ascii="DokChampa" w:hAnsi="DokChampa" w:cs="DokChampa"/>
        </w:rPr>
        <w:t xml:space="preserve">rocedimientos del </w:t>
      </w:r>
      <w:r w:rsidR="008F391C">
        <w:rPr>
          <w:rFonts w:ascii="DokChampa" w:hAnsi="DokChampa" w:cs="DokChampa"/>
        </w:rPr>
        <w:t>SGIA</w:t>
      </w:r>
      <w:r w:rsidRPr="00460904">
        <w:rPr>
          <w:rFonts w:ascii="DokChampa" w:hAnsi="DokChampa" w:cs="DokChampa"/>
        </w:rPr>
        <w:t xml:space="preserve"> </w:t>
      </w:r>
      <w:r>
        <w:rPr>
          <w:rFonts w:ascii="DokChampa" w:hAnsi="DokChampa" w:cs="DokChampa"/>
        </w:rPr>
        <w:t>aplicables.</w:t>
      </w:r>
    </w:p>
    <w:p w:rsidR="00D259D1" w:rsidRPr="00460904" w:rsidRDefault="008F391C" w:rsidP="00D259D1">
      <w:pPr>
        <w:pStyle w:val="Prrafodelista"/>
        <w:numPr>
          <w:ilvl w:val="0"/>
          <w:numId w:val="4"/>
        </w:numPr>
        <w:spacing w:before="120" w:after="120" w:line="240" w:lineRule="auto"/>
        <w:ind w:left="709" w:hanging="3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 xml:space="preserve">Registros </w:t>
      </w:r>
      <w:r w:rsidR="00D259D1" w:rsidRPr="00460904">
        <w:rPr>
          <w:rFonts w:ascii="DokChampa" w:hAnsi="DokChampa" w:cs="DokChampa"/>
        </w:rPr>
        <w:t>para registro de las actividades de auditoría.</w:t>
      </w:r>
    </w:p>
    <w:p w:rsidR="00D259D1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lastRenderedPageBreak/>
        <w:t xml:space="preserve">Es posible que el equipo de auditoría realice la revisión documental en las instalaciones de </w:t>
      </w:r>
      <w:r w:rsidR="008F391C">
        <w:rPr>
          <w:rFonts w:ascii="DokChampa" w:hAnsi="DokChampa" w:cs="DokChampa"/>
        </w:rPr>
        <w:t xml:space="preserve">la empresa, </w:t>
      </w:r>
      <w:r w:rsidRPr="00460904">
        <w:rPr>
          <w:rFonts w:ascii="DokChampa" w:hAnsi="DokChampa" w:cs="DokChampa"/>
        </w:rPr>
        <w:t>donde se les asigna un espacio para el manejo de la documentación, ejecución de la reunión del equipo y registro de los hallazgos.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  <w:b/>
        </w:rPr>
      </w:pPr>
      <w:r w:rsidRPr="00460904">
        <w:rPr>
          <w:rFonts w:ascii="DokChampa" w:hAnsi="DokChampa" w:cs="DokChampa"/>
          <w:b/>
        </w:rPr>
        <w:t>6.4 Elaboración del plan de auditoría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 xml:space="preserve">Después de la selección del equipo auditor, el Auditor Líder elabora </w:t>
      </w:r>
      <w:r w:rsidRPr="000D3561">
        <w:rPr>
          <w:rFonts w:ascii="DokChampa" w:hAnsi="DokChampa" w:cs="DokChampa"/>
        </w:rPr>
        <w:t xml:space="preserve">el </w:t>
      </w:r>
      <w:r w:rsidRPr="000D3561">
        <w:rPr>
          <w:rFonts w:ascii="DokChampa" w:hAnsi="DokChampa" w:cs="DokChampa"/>
          <w:b/>
        </w:rPr>
        <w:t>Plan de Auditoría Interna</w:t>
      </w:r>
      <w:r w:rsidRPr="000D3561">
        <w:rPr>
          <w:rFonts w:ascii="DokChampa" w:hAnsi="DokChampa" w:cs="DokChampa"/>
        </w:rPr>
        <w:t>,</w:t>
      </w:r>
      <w:r w:rsidRPr="00460904">
        <w:rPr>
          <w:rFonts w:ascii="DokChampa" w:hAnsi="DokChampa" w:cs="DokChampa"/>
        </w:rPr>
        <w:t xml:space="preserve"> donde detalla principalmente:</w:t>
      </w:r>
    </w:p>
    <w:p w:rsidR="00D259D1" w:rsidRPr="00460904" w:rsidRDefault="00D259D1" w:rsidP="00D259D1">
      <w:pPr>
        <w:pStyle w:val="Prrafodelista"/>
        <w:numPr>
          <w:ilvl w:val="0"/>
          <w:numId w:val="6"/>
        </w:numPr>
        <w:spacing w:before="120" w:after="120" w:line="240" w:lineRule="auto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E</w:t>
      </w:r>
      <w:r w:rsidRPr="00460904">
        <w:rPr>
          <w:rFonts w:ascii="DokChampa" w:hAnsi="DokChampa" w:cs="DokChampa"/>
        </w:rPr>
        <w:t>l objetivo de la auditoría interna</w:t>
      </w:r>
      <w:r>
        <w:rPr>
          <w:rFonts w:ascii="DokChampa" w:hAnsi="DokChampa" w:cs="DokChampa"/>
        </w:rPr>
        <w:t>.</w:t>
      </w:r>
    </w:p>
    <w:p w:rsidR="00D259D1" w:rsidRPr="00460904" w:rsidRDefault="00D259D1" w:rsidP="00D259D1">
      <w:pPr>
        <w:pStyle w:val="Prrafodelista"/>
        <w:numPr>
          <w:ilvl w:val="0"/>
          <w:numId w:val="6"/>
        </w:numPr>
        <w:spacing w:before="120" w:after="120" w:line="240" w:lineRule="auto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E</w:t>
      </w:r>
      <w:r w:rsidRPr="00460904">
        <w:rPr>
          <w:rFonts w:ascii="DokChampa" w:hAnsi="DokChampa" w:cs="DokChampa"/>
        </w:rPr>
        <w:t>l alcance</w:t>
      </w:r>
      <w:r>
        <w:rPr>
          <w:rFonts w:ascii="DokChampa" w:hAnsi="DokChampa" w:cs="DokChampa"/>
        </w:rPr>
        <w:t>.</w:t>
      </w:r>
    </w:p>
    <w:p w:rsidR="00D259D1" w:rsidRPr="00460904" w:rsidRDefault="00D259D1" w:rsidP="00D259D1">
      <w:pPr>
        <w:pStyle w:val="Prrafodelista"/>
        <w:numPr>
          <w:ilvl w:val="0"/>
          <w:numId w:val="6"/>
        </w:numPr>
        <w:spacing w:before="120" w:after="120" w:line="240" w:lineRule="auto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E</w:t>
      </w:r>
      <w:r w:rsidRPr="00460904">
        <w:rPr>
          <w:rFonts w:ascii="DokChampa" w:hAnsi="DokChampa" w:cs="DokChampa"/>
        </w:rPr>
        <w:t>l equipo auditor</w:t>
      </w:r>
      <w:r>
        <w:rPr>
          <w:rFonts w:ascii="DokChampa" w:hAnsi="DokChampa" w:cs="DokChampa"/>
        </w:rPr>
        <w:t>.</w:t>
      </w:r>
    </w:p>
    <w:p w:rsidR="00D259D1" w:rsidRPr="00460904" w:rsidRDefault="00D259D1" w:rsidP="00D259D1">
      <w:pPr>
        <w:pStyle w:val="Prrafodelista"/>
        <w:numPr>
          <w:ilvl w:val="0"/>
          <w:numId w:val="6"/>
        </w:numPr>
        <w:spacing w:before="120" w:after="120" w:line="240" w:lineRule="auto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L</w:t>
      </w:r>
      <w:r w:rsidRPr="00460904">
        <w:rPr>
          <w:rFonts w:ascii="DokChampa" w:hAnsi="DokChampa" w:cs="DokChampa"/>
        </w:rPr>
        <w:t>os criterios de auditoría</w:t>
      </w:r>
      <w:r>
        <w:rPr>
          <w:rFonts w:ascii="DokChampa" w:hAnsi="DokChampa" w:cs="DokChampa"/>
        </w:rPr>
        <w:t>.</w:t>
      </w:r>
    </w:p>
    <w:p w:rsidR="00D259D1" w:rsidRPr="00460904" w:rsidRDefault="00D259D1" w:rsidP="00D259D1">
      <w:pPr>
        <w:pStyle w:val="Prrafodelista"/>
        <w:numPr>
          <w:ilvl w:val="0"/>
          <w:numId w:val="6"/>
        </w:numPr>
        <w:spacing w:before="120" w:after="120" w:line="240" w:lineRule="auto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E</w:t>
      </w:r>
      <w:r w:rsidRPr="00460904">
        <w:rPr>
          <w:rFonts w:ascii="DokChampa" w:hAnsi="DokChampa" w:cs="DokChampa"/>
        </w:rPr>
        <w:t>l cronograma de auditoría</w:t>
      </w:r>
      <w:r>
        <w:rPr>
          <w:rFonts w:ascii="DokChampa" w:hAnsi="DokChampa" w:cs="DokChampa"/>
        </w:rPr>
        <w:t>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FE4196">
        <w:rPr>
          <w:rFonts w:ascii="DokChampa" w:hAnsi="DokChampa" w:cs="DokChampa"/>
        </w:rPr>
        <w:t>Este plan es presentado a las áreas a auditar, para su revisión y aprobación.</w:t>
      </w:r>
    </w:p>
    <w:p w:rsidR="00D259D1" w:rsidRPr="00C1114C" w:rsidRDefault="00D259D1" w:rsidP="00D259D1">
      <w:pPr>
        <w:spacing w:before="120" w:after="120"/>
        <w:jc w:val="both"/>
        <w:rPr>
          <w:rFonts w:ascii="DokChampa" w:hAnsi="DokChampa" w:cs="DokChampa"/>
          <w:strike/>
          <w:color w:val="FF0000"/>
        </w:rPr>
      </w:pPr>
      <w:r w:rsidRPr="00460904">
        <w:rPr>
          <w:rFonts w:ascii="DokChampa" w:hAnsi="DokChampa" w:cs="DokChampa"/>
        </w:rPr>
        <w:t xml:space="preserve">Adicionalmente </w:t>
      </w:r>
      <w:r>
        <w:rPr>
          <w:rFonts w:ascii="DokChampa" w:hAnsi="DokChampa" w:cs="DokChampa"/>
        </w:rPr>
        <w:t xml:space="preserve">se incluyen </w:t>
      </w:r>
      <w:r w:rsidRPr="00460904">
        <w:rPr>
          <w:rFonts w:ascii="DokChampa" w:hAnsi="DokChampa" w:cs="DokChampa"/>
        </w:rPr>
        <w:t xml:space="preserve">detalles operativos </w:t>
      </w:r>
      <w:r>
        <w:rPr>
          <w:rFonts w:ascii="DokChampa" w:hAnsi="DokChampa" w:cs="DokChampa"/>
        </w:rPr>
        <w:t>específicos para la ejecución de la auditoría.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  <w:b/>
        </w:rPr>
      </w:pPr>
      <w:r w:rsidRPr="00460904">
        <w:rPr>
          <w:rFonts w:ascii="DokChampa" w:hAnsi="DokChampa" w:cs="DokChampa"/>
          <w:b/>
        </w:rPr>
        <w:t>6.5 Ejecución de la auditoría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  <w:b/>
        </w:rPr>
      </w:pPr>
      <w:r w:rsidRPr="00460904">
        <w:rPr>
          <w:rFonts w:ascii="DokChampa" w:hAnsi="DokChampa" w:cs="DokChampa"/>
          <w:b/>
        </w:rPr>
        <w:t>6.5.1 Revisión de la documentación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 xml:space="preserve">El equipo auditor revisa la documentación enviada por el </w:t>
      </w:r>
      <w:r w:rsidR="008F391C">
        <w:rPr>
          <w:rFonts w:ascii="DokChampa" w:hAnsi="DokChampa" w:cs="DokChampa"/>
        </w:rPr>
        <w:t>responsable del SGIA</w:t>
      </w:r>
      <w:r w:rsidRPr="00460904">
        <w:rPr>
          <w:rFonts w:ascii="DokChampa" w:hAnsi="DokChampa" w:cs="DokChampa"/>
        </w:rPr>
        <w:t xml:space="preserve">, de manera exhaustiva, determinando su conformidad con los criterios de auditoría. El auditado deberá responder de forma expedita a la solicitud de ampliación de información que realiza el equipo auditor. 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La revisión documental permite</w:t>
      </w:r>
      <w:r w:rsidRPr="00460904">
        <w:rPr>
          <w:rFonts w:ascii="DokChampa" w:hAnsi="DokChampa" w:cs="DokChampa"/>
        </w:rPr>
        <w:t xml:space="preserve"> al equipo auditor:</w:t>
      </w:r>
    </w:p>
    <w:p w:rsidR="00D259D1" w:rsidRPr="00460904" w:rsidRDefault="00D259D1" w:rsidP="00D259D1">
      <w:pPr>
        <w:pStyle w:val="Prrafodelista"/>
        <w:numPr>
          <w:ilvl w:val="0"/>
          <w:numId w:val="7"/>
        </w:numPr>
        <w:spacing w:before="120" w:after="120" w:line="240" w:lineRule="auto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R</w:t>
      </w:r>
      <w:r w:rsidRPr="00460904">
        <w:rPr>
          <w:rFonts w:ascii="DokChampa" w:hAnsi="DokChampa" w:cs="DokChampa"/>
        </w:rPr>
        <w:t>eunir información para preparar actividades de auditoria y documentos de trabajo</w:t>
      </w:r>
      <w:r>
        <w:rPr>
          <w:rFonts w:ascii="DokChampa" w:hAnsi="DokChampa" w:cs="DokChampa"/>
        </w:rPr>
        <w:t>.</w:t>
      </w:r>
    </w:p>
    <w:p w:rsidR="00D259D1" w:rsidRPr="00460904" w:rsidRDefault="00D259D1" w:rsidP="00D259D1">
      <w:pPr>
        <w:pStyle w:val="Prrafodelista"/>
        <w:numPr>
          <w:ilvl w:val="0"/>
          <w:numId w:val="7"/>
        </w:numPr>
        <w:spacing w:before="120" w:after="120" w:line="240" w:lineRule="auto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E</w:t>
      </w:r>
      <w:r w:rsidRPr="00460904">
        <w:rPr>
          <w:rFonts w:ascii="DokChampa" w:hAnsi="DokChampa" w:cs="DokChampa"/>
        </w:rPr>
        <w:t xml:space="preserve">stablecer una visión general del grado de documentación del </w:t>
      </w:r>
      <w:r w:rsidR="008F391C">
        <w:rPr>
          <w:rFonts w:ascii="DokChampa" w:hAnsi="DokChampa" w:cs="DokChampa"/>
        </w:rPr>
        <w:t>SGIA</w:t>
      </w:r>
      <w:r>
        <w:rPr>
          <w:rFonts w:ascii="DokChampa" w:hAnsi="DokChampa" w:cs="DokChampa"/>
        </w:rPr>
        <w:t>.</w:t>
      </w:r>
    </w:p>
    <w:p w:rsidR="008F391C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 xml:space="preserve">Es recomendable que los auditores elaboren listas de verificación con los aspectos que requieran verificar en la operación del </w:t>
      </w:r>
      <w:r w:rsidR="008F391C">
        <w:rPr>
          <w:rFonts w:ascii="DokChampa" w:hAnsi="DokChampa" w:cs="DokChampa"/>
        </w:rPr>
        <w:t>SGIA tomando en cuenta los criterios de auditoría.</w:t>
      </w:r>
      <w:r w:rsidRPr="00460904">
        <w:rPr>
          <w:rFonts w:ascii="DokChampa" w:hAnsi="DokChampa" w:cs="DokChampa"/>
        </w:rPr>
        <w:t xml:space="preserve"> 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 xml:space="preserve">Una vez definida la conformidad de la documentación con los criterios de la auditoría, se inicia la auditoría </w:t>
      </w:r>
      <w:r w:rsidRPr="00460904">
        <w:rPr>
          <w:rFonts w:ascii="DokChampa" w:hAnsi="DokChampa" w:cs="DokChampa"/>
          <w:i/>
        </w:rPr>
        <w:t>in situ</w:t>
      </w:r>
      <w:r w:rsidRPr="00460904">
        <w:rPr>
          <w:rFonts w:ascii="DokChampa" w:hAnsi="DokChampa" w:cs="DokChampa"/>
        </w:rPr>
        <w:t>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  <w:b/>
        </w:rPr>
      </w:pPr>
      <w:r w:rsidRPr="00460904">
        <w:rPr>
          <w:rFonts w:ascii="DokChampa" w:hAnsi="DokChampa" w:cs="DokChampa"/>
          <w:b/>
        </w:rPr>
        <w:t>6.5.2 Reunión de apertura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La  primera actividad de la auditoría in situ, es la reunión de apertura que debe ser conducida por el líder del equipo auditor, con la participación de la Alta Dirección de</w:t>
      </w:r>
      <w:r w:rsidR="008F391C">
        <w:rPr>
          <w:rFonts w:ascii="DokChampa" w:hAnsi="DokChampa" w:cs="DokChampa"/>
        </w:rPr>
        <w:t xml:space="preserve"> la Empresa, el responsable de SGIA </w:t>
      </w:r>
      <w:r w:rsidRPr="00460904">
        <w:rPr>
          <w:rFonts w:ascii="DokChampa" w:hAnsi="DokChampa" w:cs="DokChampa"/>
        </w:rPr>
        <w:t>y personal a auditar.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Entre los temas a tratarse durante la reunión están:</w:t>
      </w:r>
    </w:p>
    <w:p w:rsidR="00D259D1" w:rsidRPr="00460904" w:rsidRDefault="00D259D1" w:rsidP="00D259D1">
      <w:pPr>
        <w:pStyle w:val="Prrafodelista"/>
        <w:numPr>
          <w:ilvl w:val="0"/>
          <w:numId w:val="5"/>
        </w:numPr>
        <w:spacing w:before="120" w:after="120" w:line="240" w:lineRule="auto"/>
        <w:ind w:left="709" w:hanging="3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P</w:t>
      </w:r>
      <w:r w:rsidRPr="00460904">
        <w:rPr>
          <w:rFonts w:ascii="DokChampa" w:hAnsi="DokChampa" w:cs="DokChampa"/>
        </w:rPr>
        <w:t xml:space="preserve">resentación del equipo </w:t>
      </w:r>
      <w:r>
        <w:rPr>
          <w:rFonts w:ascii="DokChampa" w:hAnsi="DokChampa" w:cs="DokChampa"/>
        </w:rPr>
        <w:t>auditor.</w:t>
      </w:r>
    </w:p>
    <w:p w:rsidR="00D259D1" w:rsidRPr="00460904" w:rsidRDefault="00D259D1" w:rsidP="00D259D1">
      <w:pPr>
        <w:pStyle w:val="Prrafodelista"/>
        <w:numPr>
          <w:ilvl w:val="0"/>
          <w:numId w:val="5"/>
        </w:numPr>
        <w:spacing w:before="120" w:after="120" w:line="240" w:lineRule="auto"/>
        <w:ind w:left="709" w:hanging="3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C</w:t>
      </w:r>
      <w:r w:rsidRPr="00460904">
        <w:rPr>
          <w:rFonts w:ascii="DokChampa" w:hAnsi="DokChampa" w:cs="DokChampa"/>
        </w:rPr>
        <w:t>onfirmación del obj</w:t>
      </w:r>
      <w:r>
        <w:rPr>
          <w:rFonts w:ascii="DokChampa" w:hAnsi="DokChampa" w:cs="DokChampa"/>
        </w:rPr>
        <w:t>etivo y alcance de la auditoría.</w:t>
      </w:r>
    </w:p>
    <w:p w:rsidR="00D259D1" w:rsidRPr="00460904" w:rsidRDefault="00D259D1" w:rsidP="00D259D1">
      <w:pPr>
        <w:pStyle w:val="Prrafodelista"/>
        <w:numPr>
          <w:ilvl w:val="0"/>
          <w:numId w:val="5"/>
        </w:numPr>
        <w:spacing w:before="120" w:after="120" w:line="240" w:lineRule="auto"/>
        <w:ind w:left="709" w:hanging="3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C</w:t>
      </w:r>
      <w:r w:rsidRPr="00460904">
        <w:rPr>
          <w:rFonts w:ascii="DokChampa" w:hAnsi="DokChampa" w:cs="DokChampa"/>
        </w:rPr>
        <w:t>on</w:t>
      </w:r>
      <w:r>
        <w:rPr>
          <w:rFonts w:ascii="DokChampa" w:hAnsi="DokChampa" w:cs="DokChampa"/>
        </w:rPr>
        <w:t>firmación del plan de auditoría.</w:t>
      </w:r>
    </w:p>
    <w:p w:rsidR="00D259D1" w:rsidRPr="00460904" w:rsidRDefault="00D259D1" w:rsidP="00D259D1">
      <w:pPr>
        <w:pStyle w:val="Prrafodelista"/>
        <w:numPr>
          <w:ilvl w:val="0"/>
          <w:numId w:val="5"/>
        </w:numPr>
        <w:spacing w:before="120" w:after="120" w:line="240" w:lineRule="auto"/>
        <w:ind w:left="709" w:hanging="3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M</w:t>
      </w:r>
      <w:r w:rsidRPr="00460904">
        <w:rPr>
          <w:rFonts w:ascii="DokChampa" w:hAnsi="DokChampa" w:cs="DokChampa"/>
        </w:rPr>
        <w:t>etodología a aplicar en la auditoría</w:t>
      </w:r>
      <w:r>
        <w:rPr>
          <w:rFonts w:ascii="DokChampa" w:hAnsi="DokChampa" w:cs="DokChampa"/>
        </w:rPr>
        <w:t>.</w:t>
      </w:r>
    </w:p>
    <w:p w:rsidR="00D259D1" w:rsidRPr="00460904" w:rsidRDefault="00D259D1" w:rsidP="00D259D1">
      <w:pPr>
        <w:pStyle w:val="Prrafodelista"/>
        <w:numPr>
          <w:ilvl w:val="0"/>
          <w:numId w:val="5"/>
        </w:numPr>
        <w:spacing w:before="120" w:after="120" w:line="240" w:lineRule="auto"/>
        <w:ind w:left="709" w:hanging="3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R</w:t>
      </w:r>
      <w:r w:rsidRPr="00460904">
        <w:rPr>
          <w:rFonts w:ascii="DokChampa" w:hAnsi="DokChampa" w:cs="DokChampa"/>
        </w:rPr>
        <w:t>eporte y conocimient</w:t>
      </w:r>
      <w:r>
        <w:rPr>
          <w:rFonts w:ascii="DokChampa" w:hAnsi="DokChampa" w:cs="DokChampa"/>
        </w:rPr>
        <w:t>o de los hallazgos de auditoría.</w:t>
      </w:r>
    </w:p>
    <w:p w:rsidR="00D259D1" w:rsidRDefault="00D259D1" w:rsidP="00D259D1">
      <w:pPr>
        <w:pStyle w:val="Prrafodelista"/>
        <w:numPr>
          <w:ilvl w:val="0"/>
          <w:numId w:val="5"/>
        </w:numPr>
        <w:spacing w:before="120" w:after="120" w:line="240" w:lineRule="auto"/>
        <w:ind w:left="709" w:hanging="3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F</w:t>
      </w:r>
      <w:r w:rsidRPr="00460904">
        <w:rPr>
          <w:rFonts w:ascii="DokChampa" w:hAnsi="DokChampa" w:cs="DokChampa"/>
        </w:rPr>
        <w:t>echa</w:t>
      </w:r>
      <w:r>
        <w:rPr>
          <w:rFonts w:ascii="DokChampa" w:hAnsi="DokChampa" w:cs="DokChampa"/>
        </w:rPr>
        <w:t xml:space="preserve"> y hora de la reunión de cierre.</w:t>
      </w:r>
    </w:p>
    <w:p w:rsidR="00D259D1" w:rsidRPr="00BB46A2" w:rsidRDefault="00D259D1" w:rsidP="00D259D1">
      <w:pPr>
        <w:spacing w:before="120" w:after="120" w:line="240" w:lineRule="auto"/>
        <w:jc w:val="both"/>
        <w:rPr>
          <w:rFonts w:ascii="DokChampa" w:hAnsi="DokChampa" w:cs="DokChampa"/>
          <w:b/>
        </w:rPr>
      </w:pPr>
      <w:r>
        <w:rPr>
          <w:rFonts w:ascii="DokChampa" w:hAnsi="DokChampa" w:cs="DokChampa"/>
        </w:rPr>
        <w:lastRenderedPageBreak/>
        <w:t xml:space="preserve">Se genera la lista de participantes en </w:t>
      </w:r>
      <w:r w:rsidRPr="000D3561">
        <w:rPr>
          <w:rFonts w:ascii="DokChampa" w:hAnsi="DokChampa" w:cs="DokChampa"/>
        </w:rPr>
        <w:t xml:space="preserve">el </w:t>
      </w:r>
      <w:r w:rsidRPr="000D3561">
        <w:rPr>
          <w:rFonts w:ascii="DokChampa" w:hAnsi="DokChampa" w:cs="DokChampa"/>
          <w:b/>
        </w:rPr>
        <w:t>Acta de</w:t>
      </w:r>
      <w:r w:rsidRPr="000D3561">
        <w:rPr>
          <w:rFonts w:ascii="DokChampa" w:hAnsi="DokChampa" w:cs="DokChampa"/>
        </w:rPr>
        <w:t xml:space="preserve"> </w:t>
      </w:r>
      <w:r w:rsidRPr="000D3561">
        <w:rPr>
          <w:rFonts w:ascii="DokChampa" w:hAnsi="DokChampa" w:cs="DokChampa"/>
          <w:b/>
        </w:rPr>
        <w:t xml:space="preserve"> Reunión de Apertura y Cierre.</w:t>
      </w:r>
    </w:p>
    <w:p w:rsidR="00D259D1" w:rsidRPr="00C76C3A" w:rsidRDefault="00D259D1" w:rsidP="00D259D1">
      <w:pPr>
        <w:spacing w:before="120" w:after="120"/>
        <w:jc w:val="both"/>
        <w:rPr>
          <w:rFonts w:ascii="DokChampa" w:hAnsi="DokChampa" w:cs="DokChampa"/>
          <w:b/>
        </w:rPr>
      </w:pPr>
      <w:r w:rsidRPr="00C76C3A">
        <w:rPr>
          <w:rFonts w:ascii="DokChampa" w:hAnsi="DokChampa" w:cs="DokChampa"/>
          <w:b/>
        </w:rPr>
        <w:t>6.5.3 Recolección de evidencias y registro de no conformidades</w:t>
      </w:r>
    </w:p>
    <w:p w:rsidR="00D259D1" w:rsidRPr="00C76C3A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C76C3A">
        <w:rPr>
          <w:rFonts w:ascii="DokChampa" w:hAnsi="DokChampa" w:cs="DokChampa"/>
        </w:rPr>
        <w:t xml:space="preserve">Posterior a la reunión de apertura el auditor líder organiza al equipo de forma de plantear actividades de auditoría eficaces, esto incluye distribución de carga de trabajo, </w:t>
      </w:r>
      <w:r w:rsidRPr="00FE4196">
        <w:rPr>
          <w:rFonts w:ascii="DokChampa" w:hAnsi="DokChampa" w:cs="DokChampa"/>
        </w:rPr>
        <w:t>visita a las dependencias, seguimiento a procesos, revisión de registros, entrevista al personal, entre</w:t>
      </w:r>
      <w:r w:rsidRPr="00C76C3A">
        <w:rPr>
          <w:rFonts w:ascii="DokChampa" w:hAnsi="DokChampa" w:cs="DokChampa"/>
        </w:rPr>
        <w:t xml:space="preserve"> otros.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C76C3A">
        <w:rPr>
          <w:rFonts w:ascii="DokChampa" w:hAnsi="DokChampa" w:cs="DokChampa"/>
        </w:rPr>
        <w:t>La entrevista de auditoría deberá desarrollarse bajo los preceptos establecidos en los entrenamientos a los auditores, debiendo utilizar lenguaje y vocabulario de uso del auditado, de fácil comprensión.</w:t>
      </w:r>
      <w:r w:rsidRPr="00460904">
        <w:rPr>
          <w:rFonts w:ascii="DokChampa" w:hAnsi="DokChampa" w:cs="DokChampa"/>
        </w:rPr>
        <w:t xml:space="preserve"> 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Los hallazgos de auditoría se registran detalladamente en</w:t>
      </w:r>
      <w:r>
        <w:rPr>
          <w:rFonts w:ascii="DokChampa" w:hAnsi="DokChampa" w:cs="DokChampa"/>
        </w:rPr>
        <w:t xml:space="preserve"> el</w:t>
      </w:r>
      <w:r w:rsidRPr="00460904">
        <w:rPr>
          <w:rFonts w:ascii="DokChampa" w:hAnsi="DokChampa" w:cs="DokChampa"/>
        </w:rPr>
        <w:t xml:space="preserve"> </w:t>
      </w:r>
      <w:r w:rsidRPr="00C76C3A">
        <w:rPr>
          <w:rFonts w:ascii="DokChampa" w:hAnsi="DokChampa" w:cs="DokChampa"/>
          <w:b/>
        </w:rPr>
        <w:t>Inform</w:t>
      </w:r>
      <w:r>
        <w:rPr>
          <w:rFonts w:ascii="DokChampa" w:hAnsi="DokChampa" w:cs="DokChampa"/>
          <w:b/>
        </w:rPr>
        <w:t>e de Auditoría Interna</w:t>
      </w:r>
      <w:r w:rsidRPr="00460904">
        <w:rPr>
          <w:rFonts w:ascii="DokChampa" w:hAnsi="DokChampa" w:cs="DokChampa"/>
        </w:rPr>
        <w:t>, para ello los auditores deben informar al auditado sobre los hallazgos en el momento de su identificación para asegurar su entendimiento y un manejo transparente del proceso de auditoría.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Los hallazgos deberán comprobarse con evidencia objetiva y estar en concordancia con los criterios de auditoría, es decir, la comprobación del cumplimiento o incumplimiento de lo establecido en l</w:t>
      </w:r>
      <w:r w:rsidR="008F391C">
        <w:rPr>
          <w:rFonts w:ascii="DokChampa" w:hAnsi="DokChampa" w:cs="DokChampa"/>
        </w:rPr>
        <w:t>os documentos legales</w:t>
      </w:r>
      <w:r w:rsidRPr="00460904">
        <w:rPr>
          <w:rFonts w:ascii="DokChampa" w:hAnsi="DokChampa" w:cs="DokChampa"/>
        </w:rPr>
        <w:t xml:space="preserve">, Manual </w:t>
      </w:r>
      <w:r w:rsidR="008F391C">
        <w:rPr>
          <w:rFonts w:ascii="DokChampa" w:hAnsi="DokChampa" w:cs="DokChampa"/>
        </w:rPr>
        <w:t>del SGIA</w:t>
      </w:r>
      <w:r w:rsidRPr="00460904">
        <w:rPr>
          <w:rFonts w:ascii="DokChampa" w:hAnsi="DokChampa" w:cs="DokChampa"/>
        </w:rPr>
        <w:t xml:space="preserve"> y procedimientos.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  <w:b/>
        </w:rPr>
      </w:pPr>
      <w:r w:rsidRPr="00460904">
        <w:rPr>
          <w:rFonts w:ascii="DokChampa" w:hAnsi="DokChampa" w:cs="DokChampa"/>
          <w:b/>
        </w:rPr>
        <w:t>6.5.4 Reunión del equipo auditor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Con una anticipación suficiente al cierre de la auditoría, el equipo auditor se reúne para consolidar los resultados de la auditoría, considerando:</w:t>
      </w:r>
    </w:p>
    <w:p w:rsidR="00D259D1" w:rsidRPr="00460904" w:rsidRDefault="00D259D1" w:rsidP="00D259D1">
      <w:pPr>
        <w:pStyle w:val="Prrafodelista"/>
        <w:numPr>
          <w:ilvl w:val="0"/>
          <w:numId w:val="8"/>
        </w:numPr>
        <w:spacing w:before="120" w:after="120" w:line="240" w:lineRule="auto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Hallazgos de auditoría, verificando la evidencia recolectada con los criterios de auditoría, que pueden ser:</w:t>
      </w:r>
    </w:p>
    <w:p w:rsidR="00D259D1" w:rsidRPr="00460904" w:rsidRDefault="00D259D1" w:rsidP="00D259D1">
      <w:pPr>
        <w:pStyle w:val="Prrafodelista"/>
        <w:numPr>
          <w:ilvl w:val="1"/>
          <w:numId w:val="8"/>
        </w:numPr>
        <w:spacing w:before="120" w:after="120" w:line="240" w:lineRule="auto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Conformidad y buenas prácticas, se detalla las fortalezas del sistema de gestión y su operación eficaz,</w:t>
      </w:r>
    </w:p>
    <w:p w:rsidR="00D259D1" w:rsidRDefault="00D259D1" w:rsidP="00D259D1">
      <w:pPr>
        <w:pStyle w:val="Prrafodelista"/>
        <w:numPr>
          <w:ilvl w:val="1"/>
          <w:numId w:val="8"/>
        </w:numPr>
        <w:spacing w:before="120" w:after="120" w:line="240" w:lineRule="auto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No conformidad, incumplimiento con los criterios de auditoría</w:t>
      </w:r>
      <w:r w:rsidR="008F391C">
        <w:rPr>
          <w:rFonts w:ascii="DokChampa" w:hAnsi="DokChampa" w:cs="DokChampa"/>
        </w:rPr>
        <w:t>.</w:t>
      </w:r>
    </w:p>
    <w:p w:rsidR="00D259D1" w:rsidRPr="008D1682" w:rsidRDefault="00D259D1" w:rsidP="00D259D1">
      <w:pPr>
        <w:pStyle w:val="Prrafodelista"/>
        <w:numPr>
          <w:ilvl w:val="1"/>
          <w:numId w:val="8"/>
        </w:numPr>
        <w:spacing w:before="120" w:after="120" w:line="240" w:lineRule="auto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 xml:space="preserve">Observación, incumplimientos </w:t>
      </w:r>
      <w:r w:rsidRPr="008D1682">
        <w:rPr>
          <w:rFonts w:ascii="DokChampa" w:hAnsi="DokChampa" w:cs="DokChampa"/>
        </w:rPr>
        <w:t>que consisten en desviaciones leves del sistema de gestión que no afectan a los servicios de ensayo (observaciones) y recomendaciones de mejora</w:t>
      </w:r>
    </w:p>
    <w:p w:rsidR="00D259D1" w:rsidRPr="00460904" w:rsidRDefault="00D259D1" w:rsidP="00D259D1">
      <w:pPr>
        <w:pStyle w:val="Prrafodelista"/>
        <w:numPr>
          <w:ilvl w:val="0"/>
          <w:numId w:val="8"/>
        </w:numPr>
        <w:spacing w:before="120" w:after="120" w:line="240" w:lineRule="auto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Conclusiones de auditoría, verificando los hallazgos con los objetivos de la auditoría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  <w:b/>
        </w:rPr>
      </w:pPr>
      <w:r>
        <w:rPr>
          <w:rFonts w:ascii="DokChampa" w:hAnsi="DokChampa" w:cs="DokChampa"/>
          <w:b/>
        </w:rPr>
        <w:t xml:space="preserve">6.5.5 </w:t>
      </w:r>
      <w:r w:rsidRPr="00460904">
        <w:rPr>
          <w:rFonts w:ascii="DokChampa" w:hAnsi="DokChampa" w:cs="DokChampa"/>
          <w:b/>
        </w:rPr>
        <w:t>Reunión de cierre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Una vez terminada la entr</w:t>
      </w:r>
      <w:r>
        <w:rPr>
          <w:rFonts w:ascii="DokChampa" w:hAnsi="DokChampa" w:cs="DokChampa"/>
        </w:rPr>
        <w:t>evista de auditoría se procede</w:t>
      </w:r>
      <w:r w:rsidRPr="00460904">
        <w:rPr>
          <w:rFonts w:ascii="DokChampa" w:hAnsi="DokChampa" w:cs="DokChampa"/>
        </w:rPr>
        <w:t xml:space="preserve"> a la reunión de cierre, donde el equipo auditor presentará los resultados de la auditoría (hallazgos y conclusiones), debiendo devolver al responsable del área auditada todos los documentos y registros consultados durante la auditoría.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 xml:space="preserve">En esta reunión debe participar la Alta Dirección </w:t>
      </w:r>
      <w:r w:rsidR="008F391C">
        <w:rPr>
          <w:rFonts w:ascii="DokChampa" w:hAnsi="DokChampa" w:cs="DokChampa"/>
        </w:rPr>
        <w:t xml:space="preserve">de la Empresa, el responsable del SGIA </w:t>
      </w:r>
      <w:r w:rsidRPr="00460904">
        <w:rPr>
          <w:rFonts w:ascii="DokChampa" w:hAnsi="DokChampa" w:cs="DokChampa"/>
        </w:rPr>
        <w:t>y personal del área auditada.</w:t>
      </w:r>
    </w:p>
    <w:p w:rsidR="00D259D1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 xml:space="preserve">Se debe dar oportunidad al auditado de emitir comentarios a los resultados de auditoría incluyendo cualquier desacuerdo con algún hallazgo de auditoría. Una vez presentados los resultados, el equipo auditor y los auditados, junto con el </w:t>
      </w:r>
      <w:r w:rsidR="008F391C">
        <w:rPr>
          <w:rFonts w:ascii="DokChampa" w:hAnsi="DokChampa" w:cs="DokChampa"/>
        </w:rPr>
        <w:t>representante del SGIA p</w:t>
      </w:r>
      <w:r w:rsidRPr="00460904">
        <w:rPr>
          <w:rFonts w:ascii="DokChampa" w:hAnsi="DokChampa" w:cs="DokChampa"/>
        </w:rPr>
        <w:t xml:space="preserve">ueden </w:t>
      </w:r>
      <w:r w:rsidRPr="00460904">
        <w:rPr>
          <w:rFonts w:ascii="DokChampa" w:hAnsi="DokChampa" w:cs="DokChampa"/>
        </w:rPr>
        <w:lastRenderedPageBreak/>
        <w:t>orientar las acciones correctivas a implementar, o se da un plazo de 10 días hábiles para la presentación de los respectivos planes de acciones correctivas, si aplica.</w:t>
      </w:r>
    </w:p>
    <w:p w:rsidR="00D259D1" w:rsidRPr="00BB46A2" w:rsidRDefault="00D259D1" w:rsidP="00D259D1">
      <w:pPr>
        <w:spacing w:before="120" w:after="120" w:line="240" w:lineRule="auto"/>
        <w:jc w:val="both"/>
        <w:rPr>
          <w:rFonts w:ascii="DokChampa" w:hAnsi="DokChampa" w:cs="DokChampa"/>
          <w:b/>
        </w:rPr>
      </w:pPr>
      <w:r>
        <w:rPr>
          <w:rFonts w:ascii="DokChampa" w:hAnsi="DokChampa" w:cs="DokChampa"/>
        </w:rPr>
        <w:t xml:space="preserve">Se genera la lista de </w:t>
      </w:r>
      <w:r w:rsidRPr="00A02E18">
        <w:rPr>
          <w:rFonts w:ascii="DokChampa" w:hAnsi="DokChampa" w:cs="DokChampa"/>
        </w:rPr>
        <w:t xml:space="preserve">participantes en </w:t>
      </w:r>
      <w:r w:rsidRPr="00A02E18">
        <w:rPr>
          <w:rFonts w:ascii="DokChampa" w:hAnsi="DokChampa" w:cs="DokChampa"/>
          <w:b/>
        </w:rPr>
        <w:t>Acta de</w:t>
      </w:r>
      <w:r>
        <w:rPr>
          <w:rFonts w:ascii="DokChampa" w:hAnsi="DokChampa" w:cs="DokChampa"/>
        </w:rPr>
        <w:t xml:space="preserve"> </w:t>
      </w:r>
      <w:r w:rsidRPr="00A02E18">
        <w:rPr>
          <w:rFonts w:ascii="DokChampa" w:hAnsi="DokChampa" w:cs="DokChampa"/>
          <w:b/>
        </w:rPr>
        <w:t>Reunión de Apertura y Cierre.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  <w:b/>
        </w:rPr>
      </w:pPr>
      <w:r>
        <w:rPr>
          <w:rFonts w:ascii="DokChampa" w:hAnsi="DokChampa" w:cs="DokChampa"/>
          <w:b/>
        </w:rPr>
        <w:t xml:space="preserve">6.5.6. </w:t>
      </w:r>
      <w:r w:rsidRPr="00460904">
        <w:rPr>
          <w:rFonts w:ascii="DokChampa" w:hAnsi="DokChampa" w:cs="DokChampa"/>
          <w:b/>
        </w:rPr>
        <w:t>Informe de la auditoría interna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 xml:space="preserve">Con los resultados obtenidos y registrados de la auditoría </w:t>
      </w:r>
      <w:r w:rsidRPr="00460904">
        <w:rPr>
          <w:rFonts w:ascii="DokChampa" w:hAnsi="DokChampa" w:cs="DokChampa"/>
          <w:i/>
        </w:rPr>
        <w:t>in situ</w:t>
      </w:r>
      <w:r w:rsidRPr="00460904">
        <w:rPr>
          <w:rFonts w:ascii="DokChampa" w:hAnsi="DokChampa" w:cs="DokChampa"/>
        </w:rPr>
        <w:t xml:space="preserve">, el líder del equipo auditor prepara </w:t>
      </w:r>
      <w:r w:rsidRPr="00A02E18">
        <w:rPr>
          <w:rFonts w:ascii="DokChampa" w:hAnsi="DokChampa" w:cs="DokChampa"/>
        </w:rPr>
        <w:t xml:space="preserve">el </w:t>
      </w:r>
      <w:r w:rsidRPr="00A02E18">
        <w:rPr>
          <w:rFonts w:ascii="DokChampa" w:hAnsi="DokChampa" w:cs="DokChampa"/>
          <w:b/>
        </w:rPr>
        <w:t>Informe de Auditoría Interna</w:t>
      </w:r>
      <w:r w:rsidRPr="00A02E18">
        <w:rPr>
          <w:rFonts w:ascii="DokChampa" w:hAnsi="DokChampa" w:cs="DokChampa"/>
        </w:rPr>
        <w:t>.</w:t>
      </w:r>
    </w:p>
    <w:p w:rsidR="002B7DF9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 xml:space="preserve">El original del informe es presentado al auditado y una copia es resguardada en los registros del </w:t>
      </w:r>
      <w:r w:rsidR="002B7DF9">
        <w:rPr>
          <w:rFonts w:ascii="DokChampa" w:hAnsi="DokChampa" w:cs="DokChampa"/>
        </w:rPr>
        <w:t>responsable de SGIA.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  <w:b/>
        </w:rPr>
      </w:pPr>
      <w:r>
        <w:rPr>
          <w:rFonts w:ascii="DokChampa" w:hAnsi="DokChampa" w:cs="DokChampa"/>
          <w:b/>
        </w:rPr>
        <w:t xml:space="preserve">6.5.7. </w:t>
      </w:r>
      <w:r w:rsidRPr="00460904">
        <w:rPr>
          <w:rFonts w:ascii="DokChampa" w:hAnsi="DokChampa" w:cs="DokChampa"/>
          <w:b/>
        </w:rPr>
        <w:t>Acciones correctivas</w:t>
      </w:r>
      <w:r w:rsidR="002B7DF9">
        <w:rPr>
          <w:rFonts w:ascii="DokChampa" w:hAnsi="DokChampa" w:cs="DokChampa"/>
          <w:b/>
        </w:rPr>
        <w:t>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Una vez que el auditor líder recibe los planes de acciones correctivas/preventivas, debe analizarlos con todo el equipo auditor, en caso que estén en desacuerdo con el plan, sea de forma parcial o total, debe notificarse al auditado para su corrección y otorgársele un nuevo plazo (máximo 5 días), una vez que el plan garantice la consideración adecuada de los hallazgos.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Las acciones correctivas y/o preventivas, derivadas de la auditoría, son implantadas</w:t>
      </w:r>
      <w:r>
        <w:rPr>
          <w:rFonts w:ascii="DokChampa" w:hAnsi="DokChampa" w:cs="DokChampa"/>
        </w:rPr>
        <w:t xml:space="preserve"> </w:t>
      </w:r>
      <w:r w:rsidRPr="00460904">
        <w:rPr>
          <w:rFonts w:ascii="DokChampa" w:hAnsi="DokChampa" w:cs="DokChampa"/>
        </w:rPr>
        <w:t xml:space="preserve">según </w:t>
      </w:r>
      <w:r w:rsidRPr="00A02E18">
        <w:rPr>
          <w:rFonts w:ascii="DokChampa" w:hAnsi="DokChampa" w:cs="DokChampa"/>
          <w:b/>
        </w:rPr>
        <w:t xml:space="preserve">Procedimiento de Acciones Correctivas </w:t>
      </w:r>
      <w:r>
        <w:rPr>
          <w:rFonts w:ascii="DokChampa" w:hAnsi="DokChampa" w:cs="DokChampa"/>
        </w:rPr>
        <w:t>b</w:t>
      </w:r>
      <w:r w:rsidRPr="00460904">
        <w:rPr>
          <w:rFonts w:ascii="DokChampa" w:hAnsi="DokChampa" w:cs="DokChampa"/>
        </w:rPr>
        <w:t xml:space="preserve">ajo supervisión del </w:t>
      </w:r>
      <w:r w:rsidR="002B7DF9">
        <w:rPr>
          <w:rFonts w:ascii="DokChampa" w:hAnsi="DokChampa" w:cs="DokChampa"/>
        </w:rPr>
        <w:t>Responsable del SGIA.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  <w:b/>
        </w:rPr>
      </w:pPr>
      <w:r>
        <w:rPr>
          <w:rFonts w:ascii="DokChampa" w:hAnsi="DokChampa" w:cs="DokChampa"/>
          <w:b/>
        </w:rPr>
        <w:t xml:space="preserve">6.5.8. </w:t>
      </w:r>
      <w:r w:rsidRPr="00460904">
        <w:rPr>
          <w:rFonts w:ascii="DokChampa" w:hAnsi="DokChampa" w:cs="DokChampa"/>
          <w:b/>
        </w:rPr>
        <w:t>Seguimiento a los resultados de auditorías</w:t>
      </w:r>
    </w:p>
    <w:p w:rsidR="00D259D1" w:rsidRDefault="00D259D1" w:rsidP="00D259D1">
      <w:pPr>
        <w:spacing w:before="120" w:after="120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 xml:space="preserve">El seguimiento se realiza según </w:t>
      </w:r>
      <w:r w:rsidRPr="00A02E18">
        <w:rPr>
          <w:rFonts w:ascii="DokChampa" w:hAnsi="DokChampa" w:cs="DokChampa"/>
          <w:b/>
        </w:rPr>
        <w:t>Procedimiento de Acciones Correctivas</w:t>
      </w:r>
      <w:r w:rsidR="002B7DF9">
        <w:rPr>
          <w:rFonts w:ascii="DokChampa" w:hAnsi="DokChampa" w:cs="DokChampa"/>
          <w:b/>
        </w:rPr>
        <w:t>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 xml:space="preserve">El seguimiento </w:t>
      </w:r>
      <w:r>
        <w:rPr>
          <w:rFonts w:ascii="DokChampa" w:hAnsi="DokChampa" w:cs="DokChampa"/>
        </w:rPr>
        <w:t xml:space="preserve">global a </w:t>
      </w:r>
      <w:r w:rsidRPr="00460904">
        <w:rPr>
          <w:rFonts w:ascii="DokChampa" w:hAnsi="DokChampa" w:cs="DokChampa"/>
        </w:rPr>
        <w:t>los resultados de las auditorías, se realiza en la siguiente auditoría programada de forma de garantizar la correcta implantación y la eficacia de las acciones correctivas tomadas y el cierre de las no conformidades.</w:t>
      </w:r>
    </w:p>
    <w:p w:rsidR="00D259D1" w:rsidRPr="001816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Un resumen de las auditorías internas realizadas, sus hallazgos y el resultado de las acciones de mejora emprendidas, son revisados obligatoriamente en las reuniones de Revisión por la Gerencia</w:t>
      </w:r>
      <w:r>
        <w:rPr>
          <w:rFonts w:ascii="DokChampa" w:hAnsi="DokChampa" w:cs="DokChampa"/>
        </w:rPr>
        <w:t xml:space="preserve"> General</w:t>
      </w:r>
      <w:r w:rsidRPr="00460904">
        <w:rPr>
          <w:rFonts w:ascii="DokChampa" w:hAnsi="DokChampa" w:cs="DokChampa"/>
        </w:rPr>
        <w:t>.</w:t>
      </w:r>
      <w:r w:rsidRPr="00460904">
        <w:rPr>
          <w:rFonts w:ascii="DokChampa" w:hAnsi="DokChampa" w:cs="DokChampa"/>
        </w:rPr>
        <w:tab/>
      </w:r>
    </w:p>
    <w:p w:rsidR="00D259D1" w:rsidRPr="00181604" w:rsidRDefault="00D259D1" w:rsidP="00D259D1">
      <w:pPr>
        <w:pStyle w:val="Prrafodelista"/>
        <w:numPr>
          <w:ilvl w:val="0"/>
          <w:numId w:val="10"/>
        </w:numPr>
        <w:spacing w:before="120" w:after="120"/>
        <w:ind w:left="426" w:hanging="426"/>
        <w:jc w:val="both"/>
        <w:rPr>
          <w:rFonts w:ascii="DokChampa" w:hAnsi="DokChampa" w:cs="DokChampa"/>
          <w:b/>
        </w:rPr>
      </w:pPr>
      <w:r w:rsidRPr="00181604">
        <w:rPr>
          <w:rFonts w:ascii="DokChampa" w:hAnsi="DokChampa" w:cs="DokChampa"/>
          <w:b/>
        </w:rPr>
        <w:t>REGISTROS</w:t>
      </w:r>
    </w:p>
    <w:p w:rsidR="00D259D1" w:rsidRDefault="00D259D1" w:rsidP="00D259D1">
      <w:pPr>
        <w:pStyle w:val="Prrafodelista"/>
        <w:spacing w:before="120" w:after="120"/>
        <w:ind w:left="426"/>
        <w:jc w:val="center"/>
        <w:rPr>
          <w:rFonts w:ascii="DokChampa" w:hAnsi="DokChampa" w:cs="DokChampa"/>
          <w:b/>
          <w:sz w:val="16"/>
        </w:rPr>
      </w:pPr>
    </w:p>
    <w:p w:rsidR="00D259D1" w:rsidRPr="00EC684A" w:rsidRDefault="00D259D1" w:rsidP="00D259D1">
      <w:pPr>
        <w:pStyle w:val="Prrafodelista"/>
        <w:numPr>
          <w:ilvl w:val="0"/>
          <w:numId w:val="9"/>
        </w:numPr>
        <w:spacing w:before="120" w:after="120"/>
        <w:rPr>
          <w:rFonts w:ascii="DokChampa" w:hAnsi="DokChampa" w:cs="DokChampa"/>
          <w:b/>
          <w:sz w:val="16"/>
        </w:rPr>
      </w:pPr>
      <w:r>
        <w:rPr>
          <w:rFonts w:ascii="DokChampa" w:hAnsi="DokChampa" w:cs="DokChampa"/>
        </w:rPr>
        <w:t>Programa Anual de Auditorías</w:t>
      </w:r>
      <w:r w:rsidR="002B7DF9">
        <w:rPr>
          <w:rFonts w:ascii="DokChampa" w:hAnsi="DokChampa" w:cs="DokChampa"/>
        </w:rPr>
        <w:t>.</w:t>
      </w:r>
    </w:p>
    <w:p w:rsidR="00D259D1" w:rsidRPr="00096908" w:rsidRDefault="00D259D1" w:rsidP="00D259D1">
      <w:pPr>
        <w:pStyle w:val="Prrafodelista"/>
        <w:numPr>
          <w:ilvl w:val="0"/>
          <w:numId w:val="9"/>
        </w:numPr>
        <w:spacing w:before="120" w:after="120"/>
        <w:rPr>
          <w:rFonts w:ascii="DokChampa" w:hAnsi="DokChampa" w:cs="DokChampa"/>
          <w:b/>
          <w:sz w:val="16"/>
        </w:rPr>
      </w:pPr>
      <w:r>
        <w:rPr>
          <w:rFonts w:ascii="DokChampa" w:hAnsi="DokChampa" w:cs="DokChampa"/>
        </w:rPr>
        <w:t>Plan de Auditoria interna</w:t>
      </w:r>
      <w:r w:rsidR="002B7DF9">
        <w:rPr>
          <w:rFonts w:ascii="DokChampa" w:hAnsi="DokChampa" w:cs="DokChampa"/>
        </w:rPr>
        <w:t>.</w:t>
      </w:r>
    </w:p>
    <w:p w:rsidR="00D259D1" w:rsidRPr="000E01FA" w:rsidRDefault="00D259D1" w:rsidP="00D259D1">
      <w:pPr>
        <w:pStyle w:val="Prrafodelista"/>
        <w:numPr>
          <w:ilvl w:val="0"/>
          <w:numId w:val="9"/>
        </w:numPr>
        <w:spacing w:before="120" w:after="120"/>
        <w:rPr>
          <w:rFonts w:ascii="DokChampa" w:hAnsi="DokChampa" w:cs="DokChampa"/>
          <w:sz w:val="16"/>
        </w:rPr>
      </w:pPr>
      <w:r>
        <w:rPr>
          <w:rFonts w:ascii="DokChampa" w:hAnsi="DokChampa" w:cs="DokChampa"/>
        </w:rPr>
        <w:t xml:space="preserve">Acta de </w:t>
      </w:r>
      <w:r w:rsidRPr="000E01FA">
        <w:rPr>
          <w:rFonts w:ascii="DokChampa" w:hAnsi="DokChampa" w:cs="DokChampa"/>
        </w:rPr>
        <w:t>Reunió</w:t>
      </w:r>
      <w:r>
        <w:rPr>
          <w:rFonts w:ascii="DokChampa" w:hAnsi="DokChampa" w:cs="DokChampa"/>
        </w:rPr>
        <w:t>n de Apertura y Cierre</w:t>
      </w:r>
      <w:r w:rsidR="002B7DF9">
        <w:rPr>
          <w:rFonts w:ascii="DokChampa" w:hAnsi="DokChampa" w:cs="DokChampa"/>
        </w:rPr>
        <w:t>.</w:t>
      </w:r>
    </w:p>
    <w:p w:rsidR="00A35187" w:rsidRPr="007C35DA" w:rsidRDefault="00D259D1" w:rsidP="007C35DA">
      <w:pPr>
        <w:pStyle w:val="Prrafodelista"/>
        <w:numPr>
          <w:ilvl w:val="0"/>
          <w:numId w:val="9"/>
        </w:numPr>
        <w:spacing w:before="120" w:after="120"/>
        <w:rPr>
          <w:rFonts w:ascii="DokChampa" w:hAnsi="DokChampa" w:cs="DokChampa"/>
          <w:sz w:val="16"/>
        </w:rPr>
      </w:pPr>
      <w:r>
        <w:rPr>
          <w:rFonts w:ascii="DokChampa" w:hAnsi="DokChampa" w:cs="DokChampa"/>
        </w:rPr>
        <w:t>Informe de</w:t>
      </w:r>
      <w:r w:rsidRPr="000E01FA">
        <w:rPr>
          <w:rFonts w:ascii="DokChampa" w:hAnsi="DokChampa" w:cs="DokChampa"/>
        </w:rPr>
        <w:t xml:space="preserve"> Auditoria </w:t>
      </w:r>
      <w:r>
        <w:rPr>
          <w:rFonts w:ascii="DokChampa" w:hAnsi="DokChampa" w:cs="DokChampa"/>
        </w:rPr>
        <w:t>Interna</w:t>
      </w:r>
      <w:r w:rsidR="002B7DF9">
        <w:rPr>
          <w:rFonts w:ascii="DokChampa" w:hAnsi="DokChampa" w:cs="DokChampa"/>
        </w:rPr>
        <w:t>.</w:t>
      </w:r>
    </w:p>
    <w:sectPr w:rsidR="00A35187" w:rsidRPr="007C35DA" w:rsidSect="00D259D1">
      <w:type w:val="continuous"/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171F5" w:rsidRDefault="001171F5" w:rsidP="00D259D1">
      <w:pPr>
        <w:spacing w:after="0" w:line="240" w:lineRule="auto"/>
      </w:pPr>
      <w:r>
        <w:separator/>
      </w:r>
    </w:p>
  </w:endnote>
  <w:endnote w:type="continuationSeparator" w:id="0">
    <w:p w:rsidR="001171F5" w:rsidRDefault="001171F5" w:rsidP="00D25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kChampa">
    <w:altName w:val="Arial Unicode MS"/>
    <w:panose1 w:val="020B0604020202020204"/>
    <w:charset w:val="DE"/>
    <w:family w:val="swiss"/>
    <w:pitch w:val="variable"/>
    <w:sig w:usb0="83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171F5" w:rsidRDefault="001171F5" w:rsidP="00D259D1">
      <w:pPr>
        <w:spacing w:after="0" w:line="240" w:lineRule="auto"/>
      </w:pPr>
      <w:r>
        <w:separator/>
      </w:r>
    </w:p>
  </w:footnote>
  <w:footnote w:type="continuationSeparator" w:id="0">
    <w:p w:rsidR="001171F5" w:rsidRDefault="001171F5" w:rsidP="00D25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259D1" w:rsidRDefault="00D259D1">
    <w:pPr>
      <w:pStyle w:val="Encabezado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189A445B" wp14:editId="713D080F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1270" b="4445"/>
              <wp:wrapSquare wrapText="bothSides"/>
              <wp:docPr id="197" name="Rectángulo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D259D1" w:rsidRPr="00D259D1" w:rsidRDefault="00D259D1" w:rsidP="00D259D1">
                          <w:pPr>
                            <w:pStyle w:val="Encabezado"/>
                            <w:jc w:val="center"/>
                            <w:rPr>
                              <w:caps/>
                              <w:color w:val="FFFFFF" w:themeColor="background1"/>
                              <w:lang w:val="es-ES"/>
                            </w:rPr>
                          </w:pPr>
                          <w:r>
                            <w:rPr>
                              <w:caps/>
                              <w:color w:val="FFFFFF" w:themeColor="background1"/>
                              <w:lang w:val="es-ES"/>
                            </w:rPr>
                            <w:t>PROCEDIMIENTO AUDITORIAS INTERNAS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189A445B" id="Rectángulo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" o:allowoverlap="f" fillcolor="#4472c4 [3204]" stroked="f" strokeweight="1pt">
              <v:textbox style="mso-fit-shape-to-text:t">
                <w:txbxContent>
                  <w:p w:rsidR="00D259D1" w:rsidRPr="00D259D1" w:rsidRDefault="00D259D1" w:rsidP="00D259D1">
                    <w:pPr>
                      <w:pStyle w:val="Encabezado"/>
                      <w:jc w:val="center"/>
                      <w:rPr>
                        <w:caps/>
                        <w:color w:val="FFFFFF" w:themeColor="background1"/>
                        <w:lang w:val="es-ES"/>
                      </w:rPr>
                    </w:pPr>
                    <w:r>
                      <w:rPr>
                        <w:caps/>
                        <w:color w:val="FFFFFF" w:themeColor="background1"/>
                        <w:lang w:val="es-ES"/>
                      </w:rPr>
                      <w:t>PROCEDIMIENTO AUDITORIAS INTERNAS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077E83"/>
    <w:multiLevelType w:val="hybridMultilevel"/>
    <w:tmpl w:val="9D36C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3C6081"/>
    <w:multiLevelType w:val="hybridMultilevel"/>
    <w:tmpl w:val="F4784390"/>
    <w:lvl w:ilvl="0" w:tplc="0C0A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C46A79"/>
    <w:multiLevelType w:val="hybridMultilevel"/>
    <w:tmpl w:val="FE42E9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D1B37"/>
    <w:multiLevelType w:val="hybridMultilevel"/>
    <w:tmpl w:val="B56C66A6"/>
    <w:lvl w:ilvl="0" w:tplc="040A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4" w15:restartNumberingAfterBreak="0">
    <w:nsid w:val="3A3F53A5"/>
    <w:multiLevelType w:val="hybridMultilevel"/>
    <w:tmpl w:val="4DC0492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D0DD7"/>
    <w:multiLevelType w:val="multilevel"/>
    <w:tmpl w:val="611256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6" w15:restartNumberingAfterBreak="0">
    <w:nsid w:val="3C111294"/>
    <w:multiLevelType w:val="hybridMultilevel"/>
    <w:tmpl w:val="C9ECE6C6"/>
    <w:lvl w:ilvl="0" w:tplc="40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>
      <w:start w:val="1"/>
      <w:numFmt w:val="lowerRoman"/>
      <w:lvlText w:val="%3."/>
      <w:lvlJc w:val="right"/>
      <w:pPr>
        <w:ind w:left="2160" w:hanging="180"/>
      </w:pPr>
    </w:lvl>
    <w:lvl w:ilvl="3" w:tplc="400A000F">
      <w:start w:val="1"/>
      <w:numFmt w:val="decimal"/>
      <w:lvlText w:val="%4."/>
      <w:lvlJc w:val="left"/>
      <w:pPr>
        <w:ind w:left="2880" w:hanging="360"/>
      </w:pPr>
    </w:lvl>
    <w:lvl w:ilvl="4" w:tplc="400A0019">
      <w:start w:val="1"/>
      <w:numFmt w:val="lowerLetter"/>
      <w:lvlText w:val="%5."/>
      <w:lvlJc w:val="left"/>
      <w:pPr>
        <w:ind w:left="3600" w:hanging="360"/>
      </w:pPr>
    </w:lvl>
    <w:lvl w:ilvl="5" w:tplc="400A001B">
      <w:start w:val="1"/>
      <w:numFmt w:val="lowerRoman"/>
      <w:lvlText w:val="%6."/>
      <w:lvlJc w:val="right"/>
      <w:pPr>
        <w:ind w:left="4320" w:hanging="180"/>
      </w:pPr>
    </w:lvl>
    <w:lvl w:ilvl="6" w:tplc="400A000F">
      <w:start w:val="1"/>
      <w:numFmt w:val="decimal"/>
      <w:lvlText w:val="%7."/>
      <w:lvlJc w:val="left"/>
      <w:pPr>
        <w:ind w:left="5040" w:hanging="360"/>
      </w:pPr>
    </w:lvl>
    <w:lvl w:ilvl="7" w:tplc="400A0019">
      <w:start w:val="1"/>
      <w:numFmt w:val="lowerLetter"/>
      <w:lvlText w:val="%8."/>
      <w:lvlJc w:val="left"/>
      <w:pPr>
        <w:ind w:left="5760" w:hanging="360"/>
      </w:pPr>
    </w:lvl>
    <w:lvl w:ilvl="8" w:tplc="40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0F125C"/>
    <w:multiLevelType w:val="hybridMultilevel"/>
    <w:tmpl w:val="0DC0F9D4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2D3A04"/>
    <w:multiLevelType w:val="hybridMultilevel"/>
    <w:tmpl w:val="3BBC213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0F7816"/>
    <w:multiLevelType w:val="hybridMultilevel"/>
    <w:tmpl w:val="6CF8D19C"/>
    <w:lvl w:ilvl="0" w:tplc="0C0A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A122BF"/>
    <w:multiLevelType w:val="hybridMultilevel"/>
    <w:tmpl w:val="86DACE4E"/>
    <w:lvl w:ilvl="0" w:tplc="0C0A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70678D"/>
    <w:multiLevelType w:val="hybridMultilevel"/>
    <w:tmpl w:val="4D7AAD64"/>
    <w:lvl w:ilvl="0" w:tplc="40D233A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DokChampa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775C89"/>
    <w:multiLevelType w:val="multilevel"/>
    <w:tmpl w:val="52C2522E"/>
    <w:lvl w:ilvl="0">
      <w:start w:val="1"/>
      <w:numFmt w:val="decimal"/>
      <w:pStyle w:val="Ttulo1"/>
      <w:lvlText w:val="%1."/>
      <w:lvlJc w:val="left"/>
      <w:pPr>
        <w:tabs>
          <w:tab w:val="num" w:pos="142"/>
        </w:tabs>
        <w:ind w:left="502" w:hanging="360"/>
      </w:pPr>
      <w:rPr>
        <w:rFonts w:ascii="Arial" w:hAnsi="Arial" w:hint="default"/>
        <w:b/>
        <w:bCs/>
        <w:i w:val="0"/>
        <w:sz w:val="22"/>
        <w:szCs w:val="22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bCs/>
        <w:i w:val="0"/>
        <w:sz w:val="22"/>
        <w:szCs w:val="22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bCs/>
        <w:i w:val="0"/>
        <w:sz w:val="22"/>
        <w:szCs w:val="22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bCs/>
        <w:i w:val="0"/>
        <w:sz w:val="22"/>
        <w:szCs w:val="22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 w16cid:durableId="1067920306">
    <w:abstractNumId w:val="12"/>
  </w:num>
  <w:num w:numId="2" w16cid:durableId="1549803583">
    <w:abstractNumId w:val="6"/>
  </w:num>
  <w:num w:numId="3" w16cid:durableId="2088841229">
    <w:abstractNumId w:val="10"/>
  </w:num>
  <w:num w:numId="4" w16cid:durableId="942613234">
    <w:abstractNumId w:val="9"/>
  </w:num>
  <w:num w:numId="5" w16cid:durableId="1818381255">
    <w:abstractNumId w:val="1"/>
  </w:num>
  <w:num w:numId="6" w16cid:durableId="614408413">
    <w:abstractNumId w:val="4"/>
  </w:num>
  <w:num w:numId="7" w16cid:durableId="1547832786">
    <w:abstractNumId w:val="0"/>
  </w:num>
  <w:num w:numId="8" w16cid:durableId="287592756">
    <w:abstractNumId w:val="8"/>
  </w:num>
  <w:num w:numId="9" w16cid:durableId="1691835831">
    <w:abstractNumId w:val="2"/>
  </w:num>
  <w:num w:numId="10" w16cid:durableId="189803711">
    <w:abstractNumId w:val="5"/>
  </w:num>
  <w:num w:numId="11" w16cid:durableId="2108456922">
    <w:abstractNumId w:val="7"/>
  </w:num>
  <w:num w:numId="12" w16cid:durableId="24184462">
    <w:abstractNumId w:val="11"/>
  </w:num>
  <w:num w:numId="13" w16cid:durableId="6798193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9D1"/>
    <w:rsid w:val="0005397F"/>
    <w:rsid w:val="000B3DAF"/>
    <w:rsid w:val="00111797"/>
    <w:rsid w:val="001171F5"/>
    <w:rsid w:val="00126880"/>
    <w:rsid w:val="00187632"/>
    <w:rsid w:val="00194963"/>
    <w:rsid w:val="001A0F06"/>
    <w:rsid w:val="00211181"/>
    <w:rsid w:val="002208BA"/>
    <w:rsid w:val="002872CF"/>
    <w:rsid w:val="002A5414"/>
    <w:rsid w:val="002B0156"/>
    <w:rsid w:val="002B7DF9"/>
    <w:rsid w:val="002E638C"/>
    <w:rsid w:val="00341A72"/>
    <w:rsid w:val="00353DFF"/>
    <w:rsid w:val="00377334"/>
    <w:rsid w:val="003916C8"/>
    <w:rsid w:val="003B74FE"/>
    <w:rsid w:val="003C2480"/>
    <w:rsid w:val="003F65DB"/>
    <w:rsid w:val="00423EF9"/>
    <w:rsid w:val="00431725"/>
    <w:rsid w:val="00445E2C"/>
    <w:rsid w:val="00496FBB"/>
    <w:rsid w:val="004D3527"/>
    <w:rsid w:val="004D765B"/>
    <w:rsid w:val="006322C2"/>
    <w:rsid w:val="00685DEC"/>
    <w:rsid w:val="006C77C8"/>
    <w:rsid w:val="00705C58"/>
    <w:rsid w:val="00705E25"/>
    <w:rsid w:val="007158C7"/>
    <w:rsid w:val="0072703C"/>
    <w:rsid w:val="007C1ADF"/>
    <w:rsid w:val="007C35DA"/>
    <w:rsid w:val="007E2187"/>
    <w:rsid w:val="00805929"/>
    <w:rsid w:val="00885D92"/>
    <w:rsid w:val="008E701E"/>
    <w:rsid w:val="008F391C"/>
    <w:rsid w:val="00971AC0"/>
    <w:rsid w:val="00981F0B"/>
    <w:rsid w:val="009B08CE"/>
    <w:rsid w:val="009C2F9C"/>
    <w:rsid w:val="009D5F1A"/>
    <w:rsid w:val="00A17AC2"/>
    <w:rsid w:val="00A212DA"/>
    <w:rsid w:val="00A35187"/>
    <w:rsid w:val="00B13BE5"/>
    <w:rsid w:val="00B13E99"/>
    <w:rsid w:val="00C1667F"/>
    <w:rsid w:val="00C44A50"/>
    <w:rsid w:val="00CC536C"/>
    <w:rsid w:val="00CD33FF"/>
    <w:rsid w:val="00D259D1"/>
    <w:rsid w:val="00D3573D"/>
    <w:rsid w:val="00D44161"/>
    <w:rsid w:val="00D758BA"/>
    <w:rsid w:val="00D84950"/>
    <w:rsid w:val="00D96E1C"/>
    <w:rsid w:val="00DD5193"/>
    <w:rsid w:val="00DE3FF5"/>
    <w:rsid w:val="00E01053"/>
    <w:rsid w:val="00E6471E"/>
    <w:rsid w:val="00FE4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8FA8EB8E-5706-FE4D-9F27-9AF61F23C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D259D1"/>
    <w:pPr>
      <w:spacing w:after="160" w:line="259" w:lineRule="auto"/>
    </w:pPr>
    <w:rPr>
      <w:sz w:val="22"/>
      <w:szCs w:val="22"/>
      <w:lang w:val="es-BO"/>
    </w:rPr>
  </w:style>
  <w:style w:type="paragraph" w:styleId="Ttulo1">
    <w:name w:val="heading 1"/>
    <w:basedOn w:val="Normal"/>
    <w:next w:val="Normal"/>
    <w:link w:val="Ttulo1Car"/>
    <w:qFormat/>
    <w:rsid w:val="00D259D1"/>
    <w:pPr>
      <w:keepNext/>
      <w:numPr>
        <w:numId w:val="1"/>
      </w:num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Arial" w:eastAsia="Times New Roman" w:hAnsi="Arial" w:cs="Times New Roman"/>
      <w:b/>
      <w:sz w:val="16"/>
      <w:szCs w:val="20"/>
      <w:lang w:val="es-ES_tradnl" w:eastAsia="es-ES_tradnl"/>
    </w:rPr>
  </w:style>
  <w:style w:type="paragraph" w:styleId="Ttulo2">
    <w:name w:val="heading 2"/>
    <w:basedOn w:val="Normal"/>
    <w:next w:val="Normal"/>
    <w:link w:val="Ttulo2Car"/>
    <w:qFormat/>
    <w:rsid w:val="00D259D1"/>
    <w:pPr>
      <w:keepNext/>
      <w:numPr>
        <w:ilvl w:val="1"/>
        <w:numId w:val="1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s-ES_tradnl" w:eastAsia="es-ES_tradnl"/>
    </w:rPr>
  </w:style>
  <w:style w:type="paragraph" w:styleId="Ttulo3">
    <w:name w:val="heading 3"/>
    <w:basedOn w:val="Normal"/>
    <w:next w:val="Normal"/>
    <w:link w:val="Ttulo3Car"/>
    <w:qFormat/>
    <w:rsid w:val="00D259D1"/>
    <w:pPr>
      <w:keepNext/>
      <w:numPr>
        <w:ilvl w:val="2"/>
        <w:numId w:val="1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val="es-ES_tradnl" w:eastAsia="es-ES_tradnl"/>
    </w:rPr>
  </w:style>
  <w:style w:type="paragraph" w:styleId="Ttulo4">
    <w:name w:val="heading 4"/>
    <w:basedOn w:val="Normal"/>
    <w:next w:val="Normal"/>
    <w:link w:val="Ttulo4Car"/>
    <w:qFormat/>
    <w:rsid w:val="00D259D1"/>
    <w:pPr>
      <w:keepNext/>
      <w:numPr>
        <w:ilvl w:val="3"/>
        <w:numId w:val="1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s-ES_tradnl" w:eastAsia="es-ES_tradnl"/>
    </w:rPr>
  </w:style>
  <w:style w:type="paragraph" w:styleId="Ttulo5">
    <w:name w:val="heading 5"/>
    <w:basedOn w:val="Normal"/>
    <w:next w:val="Normal"/>
    <w:link w:val="Ttulo5Car"/>
    <w:qFormat/>
    <w:rsid w:val="00D259D1"/>
    <w:pPr>
      <w:numPr>
        <w:ilvl w:val="4"/>
        <w:numId w:val="1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D259D1"/>
    <w:rPr>
      <w:rFonts w:ascii="Arial" w:eastAsia="Times New Roman" w:hAnsi="Arial" w:cs="Times New Roman"/>
      <w:b/>
      <w:sz w:val="16"/>
      <w:szCs w:val="20"/>
      <w:lang w:eastAsia="es-ES_tradnl"/>
    </w:rPr>
  </w:style>
  <w:style w:type="character" w:customStyle="1" w:styleId="Ttulo2Car">
    <w:name w:val="Título 2 Car"/>
    <w:basedOn w:val="Fuentedeprrafopredeter"/>
    <w:link w:val="Ttulo2"/>
    <w:rsid w:val="00D259D1"/>
    <w:rPr>
      <w:rFonts w:ascii="Arial" w:eastAsia="Times New Roman" w:hAnsi="Arial" w:cs="Arial"/>
      <w:b/>
      <w:bCs/>
      <w:i/>
      <w:iCs/>
      <w:sz w:val="28"/>
      <w:szCs w:val="28"/>
      <w:lang w:eastAsia="es-ES_tradnl"/>
    </w:rPr>
  </w:style>
  <w:style w:type="character" w:customStyle="1" w:styleId="Ttulo3Car">
    <w:name w:val="Título 3 Car"/>
    <w:basedOn w:val="Fuentedeprrafopredeter"/>
    <w:link w:val="Ttulo3"/>
    <w:rsid w:val="00D259D1"/>
    <w:rPr>
      <w:rFonts w:ascii="Arial" w:eastAsia="Times New Roman" w:hAnsi="Arial" w:cs="Arial"/>
      <w:b/>
      <w:bCs/>
      <w:sz w:val="26"/>
      <w:szCs w:val="26"/>
      <w:lang w:eastAsia="es-ES_tradnl"/>
    </w:rPr>
  </w:style>
  <w:style w:type="character" w:customStyle="1" w:styleId="Ttulo4Car">
    <w:name w:val="Título 4 Car"/>
    <w:basedOn w:val="Fuentedeprrafopredeter"/>
    <w:link w:val="Ttulo4"/>
    <w:rsid w:val="00D259D1"/>
    <w:rPr>
      <w:rFonts w:ascii="Times New Roman" w:eastAsia="Times New Roman" w:hAnsi="Times New Roman" w:cs="Times New Roman"/>
      <w:b/>
      <w:bCs/>
      <w:sz w:val="28"/>
      <w:szCs w:val="28"/>
      <w:lang w:eastAsia="es-ES_tradnl"/>
    </w:rPr>
  </w:style>
  <w:style w:type="character" w:customStyle="1" w:styleId="Ttulo5Car">
    <w:name w:val="Título 5 Car"/>
    <w:basedOn w:val="Fuentedeprrafopredeter"/>
    <w:link w:val="Ttulo5"/>
    <w:rsid w:val="00D259D1"/>
    <w:rPr>
      <w:rFonts w:ascii="Times New Roman" w:eastAsia="Times New Roman" w:hAnsi="Times New Roman" w:cs="Times New Roman"/>
      <w:b/>
      <w:bCs/>
      <w:i/>
      <w:iCs/>
      <w:sz w:val="26"/>
      <w:szCs w:val="26"/>
      <w:lang w:eastAsia="es-ES_tradnl"/>
    </w:rPr>
  </w:style>
  <w:style w:type="paragraph" w:styleId="Prrafodelista">
    <w:name w:val="List Paragraph"/>
    <w:basedOn w:val="Normal"/>
    <w:uiPriority w:val="34"/>
    <w:qFormat/>
    <w:rsid w:val="00D259D1"/>
    <w:pPr>
      <w:ind w:left="720"/>
      <w:contextualSpacing/>
    </w:pPr>
  </w:style>
  <w:style w:type="paragraph" w:customStyle="1" w:styleId="EstiloTtulo211pt">
    <w:name w:val="Estilo Título 2 + 11 pt"/>
    <w:basedOn w:val="Ttulo2"/>
    <w:rsid w:val="00D259D1"/>
    <w:rPr>
      <w:i w:val="0"/>
      <w:sz w:val="22"/>
    </w:rPr>
  </w:style>
  <w:style w:type="paragraph" w:customStyle="1" w:styleId="Default">
    <w:name w:val="Default"/>
    <w:rsid w:val="00D259D1"/>
    <w:pPr>
      <w:autoSpaceDE w:val="0"/>
      <w:autoSpaceDN w:val="0"/>
      <w:adjustRightInd w:val="0"/>
    </w:pPr>
    <w:rPr>
      <w:rFonts w:ascii="Helvetica" w:eastAsia="Times New Roman" w:hAnsi="Helvetica" w:cs="Helvetica"/>
      <w:color w:val="00000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D259D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259D1"/>
    <w:rPr>
      <w:sz w:val="22"/>
      <w:szCs w:val="22"/>
      <w:lang w:val="es-BO"/>
    </w:rPr>
  </w:style>
  <w:style w:type="paragraph" w:styleId="Piedepgina">
    <w:name w:val="footer"/>
    <w:basedOn w:val="Normal"/>
    <w:link w:val="PiedepginaCar"/>
    <w:uiPriority w:val="99"/>
    <w:unhideWhenUsed/>
    <w:rsid w:val="00D259D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259D1"/>
    <w:rPr>
      <w:sz w:val="22"/>
      <w:szCs w:val="22"/>
      <w:lang w:val="es-B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7</Pages>
  <Words>2143</Words>
  <Characters>11788</Characters>
  <Application>Microsoft Office Word</Application>
  <DocSecurity>0</DocSecurity>
  <Lines>98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Flaquita</cp:lastModifiedBy>
  <cp:revision>21</cp:revision>
  <dcterms:created xsi:type="dcterms:W3CDTF">2020-06-13T15:46:00Z</dcterms:created>
  <dcterms:modified xsi:type="dcterms:W3CDTF">2026-05-15T21:50:00Z</dcterms:modified>
</cp:coreProperties>
</file>